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1F" w:rsidRPr="00F57D1F" w:rsidRDefault="00F57D1F" w:rsidP="00F57D1F">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r w:rsidRPr="00F57D1F">
        <w:rPr>
          <w:rFonts w:asciiTheme="minorHAnsi" w:hAnsiTheme="minorHAnsi" w:cstheme="minorHAnsi"/>
          <w:bCs w:val="0"/>
          <w:color w:val="365F91" w:themeColor="accent1" w:themeShade="BF"/>
          <w:sz w:val="24"/>
          <w:szCs w:val="24"/>
        </w:rPr>
        <w:t xml:space="preserve">Dr. Harsh </w:t>
      </w:r>
      <w:proofErr w:type="spellStart"/>
      <w:r w:rsidRPr="00F57D1F">
        <w:rPr>
          <w:rFonts w:asciiTheme="minorHAnsi" w:hAnsiTheme="minorHAnsi" w:cstheme="minorHAnsi"/>
          <w:bCs w:val="0"/>
          <w:color w:val="365F91" w:themeColor="accent1" w:themeShade="BF"/>
          <w:sz w:val="24"/>
          <w:szCs w:val="24"/>
        </w:rPr>
        <w:t>Vardhan</w:t>
      </w:r>
      <w:proofErr w:type="spellEnd"/>
      <w:r w:rsidRPr="00F57D1F">
        <w:rPr>
          <w:rFonts w:asciiTheme="minorHAnsi" w:hAnsiTheme="minorHAnsi" w:cstheme="minorHAnsi"/>
          <w:bCs w:val="0"/>
          <w:color w:val="365F91" w:themeColor="accent1" w:themeShade="BF"/>
          <w:sz w:val="24"/>
          <w:szCs w:val="24"/>
        </w:rPr>
        <w:t xml:space="preserve"> announces the successful completion of first Pan India 1000 Genome</w:t>
      </w:r>
      <w:r w:rsidRPr="00F57D1F">
        <w:rPr>
          <w:rFonts w:asciiTheme="minorHAnsi" w:hAnsiTheme="minorHAnsi" w:cstheme="minorHAnsi"/>
          <w:b w:val="0"/>
          <w:bCs w:val="0"/>
          <w:color w:val="333333"/>
          <w:sz w:val="24"/>
          <w:szCs w:val="24"/>
        </w:rPr>
        <w:t xml:space="preserve"> </w:t>
      </w:r>
      <w:r w:rsidRPr="00F57D1F">
        <w:rPr>
          <w:rFonts w:asciiTheme="minorHAnsi" w:hAnsiTheme="minorHAnsi" w:cstheme="minorHAnsi"/>
          <w:bCs w:val="0"/>
          <w:color w:val="365F91" w:themeColor="accent1" w:themeShade="BF"/>
          <w:sz w:val="24"/>
          <w:szCs w:val="24"/>
        </w:rPr>
        <w:t>sequencing of SARS- CoV-2</w:t>
      </w:r>
      <w:r w:rsidRPr="00F57D1F">
        <w:rPr>
          <w:rFonts w:asciiTheme="minorHAnsi" w:hAnsiTheme="minorHAnsi" w:cstheme="minorHAnsi"/>
          <w:bCs w:val="0"/>
          <w:color w:val="365F91" w:themeColor="accent1" w:themeShade="BF"/>
          <w:sz w:val="24"/>
          <w:szCs w:val="24"/>
        </w:rPr>
        <w:br/>
      </w:r>
      <w:r w:rsidRPr="00F57D1F">
        <w:rPr>
          <w:rFonts w:asciiTheme="minorHAnsi" w:hAnsiTheme="minorHAnsi" w:cstheme="minorHAnsi"/>
          <w:b w:val="0"/>
          <w:bCs w:val="0"/>
          <w:color w:val="333333"/>
          <w:sz w:val="24"/>
          <w:szCs w:val="24"/>
        </w:rPr>
        <w:br/>
      </w:r>
      <w:r w:rsidRPr="00F57D1F">
        <w:rPr>
          <w:rFonts w:asciiTheme="minorHAnsi" w:hAnsiTheme="minorHAnsi" w:cstheme="minorHAnsi"/>
          <w:bCs w:val="0"/>
          <w:color w:val="333333"/>
          <w:sz w:val="24"/>
          <w:szCs w:val="24"/>
        </w:rPr>
        <w:t xml:space="preserve">Also launches and dedicates to the nation the largest network of five dedicated COVID-19 </w:t>
      </w:r>
      <w:proofErr w:type="spellStart"/>
      <w:r w:rsidRPr="00F57D1F">
        <w:rPr>
          <w:rFonts w:asciiTheme="minorHAnsi" w:hAnsiTheme="minorHAnsi" w:cstheme="minorHAnsi"/>
          <w:bCs w:val="0"/>
          <w:color w:val="333333"/>
          <w:sz w:val="24"/>
          <w:szCs w:val="24"/>
        </w:rPr>
        <w:t>Biorepositories</w:t>
      </w:r>
      <w:proofErr w:type="spellEnd"/>
      <w:r w:rsidRPr="00F57D1F">
        <w:rPr>
          <w:rFonts w:asciiTheme="minorHAnsi" w:hAnsiTheme="minorHAnsi" w:cstheme="minorHAnsi"/>
          <w:bCs w:val="0"/>
          <w:color w:val="333333"/>
          <w:sz w:val="24"/>
          <w:szCs w:val="24"/>
        </w:rPr>
        <w:t xml:space="preserve"> established by Department of Biotechnology in record time</w:t>
      </w:r>
      <w:r w:rsidRPr="00F57D1F">
        <w:rPr>
          <w:rFonts w:asciiTheme="minorHAnsi" w:hAnsiTheme="minorHAnsi" w:cstheme="minorHAnsi"/>
          <w:bCs w:val="0"/>
          <w:color w:val="333333"/>
          <w:sz w:val="24"/>
          <w:szCs w:val="24"/>
        </w:rPr>
        <w:br/>
      </w:r>
      <w:r w:rsidRPr="00F57D1F">
        <w:rPr>
          <w:rFonts w:asciiTheme="minorHAnsi" w:hAnsiTheme="minorHAnsi" w:cstheme="minorHAnsi"/>
          <w:bCs w:val="0"/>
          <w:color w:val="333333"/>
          <w:sz w:val="24"/>
          <w:szCs w:val="24"/>
        </w:rPr>
        <w:br/>
        <w:t xml:space="preserve">“The data analysis, which is ongoing, may bring out some interesting conclusions to help in our fight against COVID-19”: Dr. Harsh </w:t>
      </w:r>
      <w:proofErr w:type="spellStart"/>
      <w:r w:rsidRPr="00F57D1F">
        <w:rPr>
          <w:rFonts w:asciiTheme="minorHAnsi" w:hAnsiTheme="minorHAnsi" w:cstheme="minorHAnsi"/>
          <w:bCs w:val="0"/>
          <w:color w:val="333333"/>
          <w:sz w:val="24"/>
          <w:szCs w:val="24"/>
        </w:rPr>
        <w:t>Vardhan</w:t>
      </w:r>
      <w:proofErr w:type="spellEnd"/>
      <w:r w:rsidRPr="00F57D1F">
        <w:rPr>
          <w:rFonts w:asciiTheme="minorHAnsi" w:hAnsiTheme="minorHAnsi" w:cstheme="minorHAnsi"/>
          <w:b w:val="0"/>
          <w:bCs w:val="0"/>
          <w:color w:val="333333"/>
          <w:sz w:val="24"/>
          <w:szCs w:val="24"/>
        </w:rPr>
        <w:br/>
      </w: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 xml:space="preserve">Dr. Harsh </w:t>
      </w:r>
      <w:proofErr w:type="spellStart"/>
      <w:r w:rsidRPr="00F57D1F">
        <w:rPr>
          <w:rFonts w:asciiTheme="minorHAnsi" w:hAnsiTheme="minorHAnsi" w:cstheme="minorHAnsi"/>
          <w:color w:val="333333"/>
        </w:rPr>
        <w:t>Vardhan</w:t>
      </w:r>
      <w:proofErr w:type="spellEnd"/>
      <w:r w:rsidRPr="00F57D1F">
        <w:rPr>
          <w:rFonts w:asciiTheme="minorHAnsi" w:hAnsiTheme="minorHAnsi" w:cstheme="minorHAnsi"/>
          <w:color w:val="333333"/>
        </w:rPr>
        <w:t>, Minister for Science &amp; Technology, Health &amp; Family Welfare and Earth Sciences announced </w:t>
      </w:r>
      <w:r w:rsidRPr="00F57D1F">
        <w:rPr>
          <w:rStyle w:val="Strong"/>
          <w:rFonts w:asciiTheme="minorHAnsi" w:hAnsiTheme="minorHAnsi" w:cstheme="minorHAnsi"/>
          <w:color w:val="333333"/>
        </w:rPr>
        <w:t>the successful completion of PAN-India 1000 Genome sequencing of SARS- CoV-2</w:t>
      </w:r>
      <w:r w:rsidRPr="00F57D1F">
        <w:rPr>
          <w:rFonts w:asciiTheme="minorHAnsi" w:hAnsiTheme="minorHAnsi" w:cstheme="minorHAnsi"/>
          <w:color w:val="333333"/>
        </w:rPr>
        <w:t> here today. He took a meeting with Department of Biotechnology (DBT) and reviewed the COVID-19 activities of DBT, Biotechnology Industry Research Assistance Council (BIRAC) and DBT-Autonomous Institutions (AIs).</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 xml:space="preserve">During the meeting, Dr. Harsh </w:t>
      </w:r>
      <w:proofErr w:type="spellStart"/>
      <w:r w:rsidRPr="00F57D1F">
        <w:rPr>
          <w:rFonts w:asciiTheme="minorHAnsi" w:hAnsiTheme="minorHAnsi" w:cstheme="minorHAnsi"/>
          <w:color w:val="333333"/>
        </w:rPr>
        <w:t>Vardhan</w:t>
      </w:r>
      <w:proofErr w:type="spellEnd"/>
      <w:r w:rsidRPr="00F57D1F">
        <w:rPr>
          <w:rFonts w:asciiTheme="minorHAnsi" w:hAnsiTheme="minorHAnsi" w:cstheme="minorHAnsi"/>
          <w:color w:val="333333"/>
        </w:rPr>
        <w:t> </w:t>
      </w:r>
      <w:r w:rsidRPr="00F57D1F">
        <w:rPr>
          <w:rStyle w:val="Strong"/>
          <w:rFonts w:asciiTheme="minorHAnsi" w:hAnsiTheme="minorHAnsi" w:cstheme="minorHAnsi"/>
          <w:color w:val="333333"/>
        </w:rPr>
        <w:t xml:space="preserve">also launched and dedicated to the nation the largest network of five dedicated COVID-19 </w:t>
      </w:r>
      <w:proofErr w:type="spellStart"/>
      <w:r w:rsidRPr="00F57D1F">
        <w:rPr>
          <w:rStyle w:val="Strong"/>
          <w:rFonts w:asciiTheme="minorHAnsi" w:hAnsiTheme="minorHAnsi" w:cstheme="minorHAnsi"/>
          <w:color w:val="333333"/>
        </w:rPr>
        <w:t>Biorepositories</w:t>
      </w:r>
      <w:proofErr w:type="spellEnd"/>
      <w:r w:rsidRPr="00F57D1F">
        <w:rPr>
          <w:rStyle w:val="Strong"/>
          <w:rFonts w:asciiTheme="minorHAnsi" w:hAnsiTheme="minorHAnsi" w:cstheme="minorHAnsi"/>
          <w:color w:val="333333"/>
        </w:rPr>
        <w:t xml:space="preserve"> established by Department of Biotechnology in record time</w:t>
      </w:r>
      <w:r w:rsidRPr="00F57D1F">
        <w:rPr>
          <w:rFonts w:asciiTheme="minorHAnsi" w:hAnsiTheme="minorHAnsi" w:cstheme="minorHAnsi"/>
          <w:color w:val="333333"/>
        </w:rPr>
        <w:t xml:space="preserve">. These are at Translational Health Science and Technology Institute (THSTI) Faridabad, Institute of Life Science (ILS) </w:t>
      </w:r>
      <w:proofErr w:type="spellStart"/>
      <w:r w:rsidRPr="00F57D1F">
        <w:rPr>
          <w:rFonts w:asciiTheme="minorHAnsi" w:hAnsiTheme="minorHAnsi" w:cstheme="minorHAnsi"/>
          <w:color w:val="333333"/>
        </w:rPr>
        <w:t>Bhubaneshwar</w:t>
      </w:r>
      <w:proofErr w:type="spellEnd"/>
      <w:r w:rsidRPr="00F57D1F">
        <w:rPr>
          <w:rFonts w:asciiTheme="minorHAnsi" w:hAnsiTheme="minorHAnsi" w:cstheme="minorHAnsi"/>
          <w:color w:val="333333"/>
        </w:rPr>
        <w:t xml:space="preserve">, Institute of Liver and </w:t>
      </w:r>
      <w:proofErr w:type="spellStart"/>
      <w:r w:rsidRPr="00F57D1F">
        <w:rPr>
          <w:rFonts w:asciiTheme="minorHAnsi" w:hAnsiTheme="minorHAnsi" w:cstheme="minorHAnsi"/>
          <w:color w:val="333333"/>
        </w:rPr>
        <w:t>Biliary</w:t>
      </w:r>
      <w:proofErr w:type="spellEnd"/>
      <w:r w:rsidRPr="00F57D1F">
        <w:rPr>
          <w:rFonts w:asciiTheme="minorHAnsi" w:hAnsiTheme="minorHAnsi" w:cstheme="minorHAnsi"/>
          <w:color w:val="333333"/>
        </w:rPr>
        <w:t xml:space="preserve"> Sciences (ILBS) New Delhi, National Centre for Cell Science (NCCS) </w:t>
      </w:r>
      <w:proofErr w:type="spellStart"/>
      <w:r w:rsidRPr="00F57D1F">
        <w:rPr>
          <w:rFonts w:asciiTheme="minorHAnsi" w:hAnsiTheme="minorHAnsi" w:cstheme="minorHAnsi"/>
          <w:color w:val="333333"/>
        </w:rPr>
        <w:t>Pune</w:t>
      </w:r>
      <w:proofErr w:type="spellEnd"/>
      <w:r w:rsidRPr="00F57D1F">
        <w:rPr>
          <w:rFonts w:asciiTheme="minorHAnsi" w:hAnsiTheme="minorHAnsi" w:cstheme="minorHAnsi"/>
          <w:color w:val="333333"/>
        </w:rPr>
        <w:t xml:space="preserve"> and Institute for Stem Cell Science and Regenerative Medicine (</w:t>
      </w:r>
      <w:proofErr w:type="spellStart"/>
      <w:r w:rsidRPr="00F57D1F">
        <w:rPr>
          <w:rFonts w:asciiTheme="minorHAnsi" w:hAnsiTheme="minorHAnsi" w:cstheme="minorHAnsi"/>
          <w:color w:val="333333"/>
        </w:rPr>
        <w:t>InStem</w:t>
      </w:r>
      <w:proofErr w:type="spellEnd"/>
      <w:r w:rsidRPr="00F57D1F">
        <w:rPr>
          <w:rFonts w:asciiTheme="minorHAnsi" w:hAnsiTheme="minorHAnsi" w:cstheme="minorHAnsi"/>
          <w:color w:val="333333"/>
        </w:rPr>
        <w:t>) Bangalore. He complemented the efforts of DBT in “the relentless war for mitigation of this Pandemic”.</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Pr="00F57D1F" w:rsidRDefault="00F57D1F" w:rsidP="00F57D1F">
      <w:pPr>
        <w:pStyle w:val="NormalWeb"/>
        <w:shd w:val="clear" w:color="auto" w:fill="FFFFFF"/>
        <w:spacing w:before="0" w:beforeAutospacing="0" w:after="109" w:afterAutospacing="0"/>
        <w:ind w:left="873"/>
        <w:jc w:val="center"/>
        <w:rPr>
          <w:rFonts w:asciiTheme="minorHAnsi" w:hAnsiTheme="minorHAnsi" w:cstheme="minorHAnsi"/>
          <w:color w:val="333333"/>
        </w:rPr>
      </w:pPr>
      <w:r w:rsidRPr="00F57D1F">
        <w:rPr>
          <w:rFonts w:asciiTheme="minorHAnsi" w:hAnsiTheme="minorHAnsi" w:cstheme="minorHAnsi"/>
          <w:noProof/>
          <w:color w:val="333333"/>
        </w:rPr>
        <w:drawing>
          <wp:inline distT="0" distB="0" distL="0" distR="0">
            <wp:extent cx="5181217" cy="2985655"/>
            <wp:effectExtent l="19050" t="0" r="383" b="0"/>
            <wp:docPr id="7" name="Picture 7" descr="http://164.100.117.97/WriteReadData/userfiles/image/image003IX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100.117.97/WriteReadData/userfiles/image/image003IXS7.jpg"/>
                    <pic:cNvPicPr>
                      <a:picLocks noChangeAspect="1" noChangeArrowheads="1"/>
                    </pic:cNvPicPr>
                  </pic:nvPicPr>
                  <pic:blipFill>
                    <a:blip r:embed="rId6"/>
                    <a:srcRect/>
                    <a:stretch>
                      <a:fillRect/>
                    </a:stretch>
                  </pic:blipFill>
                  <pic:spPr bwMode="auto">
                    <a:xfrm>
                      <a:off x="0" y="0"/>
                      <a:ext cx="5181217" cy="2985655"/>
                    </a:xfrm>
                    <a:prstGeom prst="rect">
                      <a:avLst/>
                    </a:prstGeom>
                    <a:noFill/>
                    <a:ln w="9525">
                      <a:noFill/>
                      <a:miter lim="800000"/>
                      <a:headEnd/>
                      <a:tailEnd/>
                    </a:ln>
                  </pic:spPr>
                </pic:pic>
              </a:graphicData>
            </a:graphic>
          </wp:inline>
        </w:drawing>
      </w:r>
    </w:p>
    <w:p w:rsidR="00F57D1F" w:rsidRPr="00F57D1F" w:rsidRDefault="00F57D1F" w:rsidP="00F57D1F">
      <w:pPr>
        <w:pStyle w:val="NormalWeb"/>
        <w:shd w:val="clear" w:color="auto" w:fill="FFFFFF"/>
        <w:spacing w:before="0" w:beforeAutospacing="0" w:after="109" w:afterAutospacing="0"/>
        <w:ind w:left="873"/>
        <w:jc w:val="both"/>
        <w:rPr>
          <w:rFonts w:asciiTheme="minorHAnsi" w:hAnsiTheme="minorHAnsi" w:cstheme="minorHAnsi"/>
          <w:color w:val="333333"/>
        </w:rPr>
      </w:pPr>
      <w:r w:rsidRPr="00F57D1F">
        <w:rPr>
          <w:rFonts w:asciiTheme="minorHAnsi" w:hAnsiTheme="minorHAnsi" w:cstheme="minorHAnsi"/>
          <w:noProof/>
          <w:color w:val="333333"/>
        </w:rPr>
        <w:lastRenderedPageBreak/>
        <w:drawing>
          <wp:inline distT="0" distB="0" distL="0" distR="0">
            <wp:extent cx="5256511" cy="2992582"/>
            <wp:effectExtent l="19050" t="0" r="1289" b="0"/>
            <wp:docPr id="8" name="Picture 8" descr="http://164.100.117.97/WriteReadData/userfiles/image/image0049Y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64.100.117.97/WriteReadData/userfiles/image/image0049YRM.jpg"/>
                    <pic:cNvPicPr>
                      <a:picLocks noChangeAspect="1" noChangeArrowheads="1"/>
                    </pic:cNvPicPr>
                  </pic:nvPicPr>
                  <pic:blipFill>
                    <a:blip r:embed="rId7"/>
                    <a:srcRect/>
                    <a:stretch>
                      <a:fillRect/>
                    </a:stretch>
                  </pic:blipFill>
                  <pic:spPr bwMode="auto">
                    <a:xfrm>
                      <a:off x="0" y="0"/>
                      <a:ext cx="5256958" cy="2992836"/>
                    </a:xfrm>
                    <a:prstGeom prst="rect">
                      <a:avLst/>
                    </a:prstGeom>
                    <a:noFill/>
                    <a:ln w="9525">
                      <a:noFill/>
                      <a:miter lim="800000"/>
                      <a:headEnd/>
                      <a:tailEnd/>
                    </a:ln>
                  </pic:spPr>
                </pic:pic>
              </a:graphicData>
            </a:graphic>
          </wp:inline>
        </w:drawing>
      </w: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 xml:space="preserve">Dr Harsh </w:t>
      </w:r>
      <w:proofErr w:type="spellStart"/>
      <w:r w:rsidRPr="00F57D1F">
        <w:rPr>
          <w:rFonts w:asciiTheme="minorHAnsi" w:hAnsiTheme="minorHAnsi" w:cstheme="minorHAnsi"/>
          <w:color w:val="333333"/>
        </w:rPr>
        <w:t>Vardhan</w:t>
      </w:r>
      <w:proofErr w:type="spellEnd"/>
      <w:r w:rsidRPr="00F57D1F">
        <w:rPr>
          <w:rFonts w:asciiTheme="minorHAnsi" w:hAnsiTheme="minorHAnsi" w:cstheme="minorHAnsi"/>
          <w:color w:val="333333"/>
        </w:rPr>
        <w:t xml:space="preserve"> said,</w:t>
      </w:r>
      <w:r w:rsidRPr="00F57D1F">
        <w:rPr>
          <w:rStyle w:val="Strong"/>
          <w:rFonts w:asciiTheme="minorHAnsi" w:hAnsiTheme="minorHAnsi" w:cstheme="minorHAnsi"/>
          <w:color w:val="333333"/>
        </w:rPr>
        <w:t> “</w:t>
      </w:r>
      <w:r w:rsidRPr="00F57D1F">
        <w:rPr>
          <w:rFonts w:asciiTheme="minorHAnsi" w:hAnsiTheme="minorHAnsi" w:cstheme="minorHAnsi"/>
          <w:color w:val="333333"/>
        </w:rPr>
        <w:t>Given the importance of this information for public health response initiatives requiring investigation into the transmission of COVID-19, the sequence data will soon be released in Global Initiative on Sharing All Influenza Data (GISAID) for use by researchers across the Globe”.  “The information in the database will improve our understanding on how the virus is spreading, ultimately helping to interrupt the transmission chains, prevent new cases of infection, and provide impetus to research on intervention measures”, he added. The Minister also pointed out, “The data analysis, which is ongoing, may bring out some interesting conclusions to help in our fight against COVID-19.”</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 xml:space="preserve">Dr. Harsh </w:t>
      </w:r>
      <w:proofErr w:type="spellStart"/>
      <w:r w:rsidRPr="00F57D1F">
        <w:rPr>
          <w:rFonts w:asciiTheme="minorHAnsi" w:hAnsiTheme="minorHAnsi" w:cstheme="minorHAnsi"/>
          <w:color w:val="333333"/>
        </w:rPr>
        <w:t>Vardhan</w:t>
      </w:r>
      <w:proofErr w:type="spellEnd"/>
      <w:r w:rsidRPr="00F57D1F">
        <w:rPr>
          <w:rFonts w:asciiTheme="minorHAnsi" w:hAnsiTheme="minorHAnsi" w:cstheme="minorHAnsi"/>
          <w:color w:val="333333"/>
        </w:rPr>
        <w:t xml:space="preserve"> also highlighted that “16 Vaccine Candidates are in different stages of development. The BCG Vaccine is undergoing phase 3 trial, </w:t>
      </w:r>
      <w:proofErr w:type="spellStart"/>
      <w:r w:rsidRPr="00F57D1F">
        <w:rPr>
          <w:rFonts w:asciiTheme="minorHAnsi" w:hAnsiTheme="minorHAnsi" w:cstheme="minorHAnsi"/>
          <w:color w:val="333333"/>
        </w:rPr>
        <w:t>Zydus</w:t>
      </w:r>
      <w:proofErr w:type="spellEnd"/>
      <w:r w:rsidRPr="00F57D1F">
        <w:rPr>
          <w:rFonts w:asciiTheme="minorHAnsi" w:hAnsiTheme="minorHAnsi" w:cstheme="minorHAnsi"/>
          <w:color w:val="333333"/>
        </w:rPr>
        <w:t xml:space="preserve"> </w:t>
      </w:r>
      <w:proofErr w:type="spellStart"/>
      <w:r w:rsidRPr="00F57D1F">
        <w:rPr>
          <w:rFonts w:asciiTheme="minorHAnsi" w:hAnsiTheme="minorHAnsi" w:cstheme="minorHAnsi"/>
          <w:color w:val="333333"/>
        </w:rPr>
        <w:t>Cadila</w:t>
      </w:r>
      <w:proofErr w:type="spellEnd"/>
      <w:r w:rsidRPr="00F57D1F">
        <w:rPr>
          <w:rFonts w:asciiTheme="minorHAnsi" w:hAnsiTheme="minorHAnsi" w:cstheme="minorHAnsi"/>
          <w:color w:val="333333"/>
        </w:rPr>
        <w:t xml:space="preserve"> DNA Vaccine is in phase I / II trial and 4 Vaccine candidates are in advanced stages of pre-clinical study”.  “5 Good clinical laboratory practice (GCLP) clinical trial sites have been developed and 6 animal models for Vaccine Development Studies are also ready”, he said.</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The Department of Biotechnology had launched a </w:t>
      </w:r>
      <w:r w:rsidRPr="00F57D1F">
        <w:rPr>
          <w:rStyle w:val="Strong"/>
          <w:rFonts w:asciiTheme="minorHAnsi" w:hAnsiTheme="minorHAnsi" w:cstheme="minorHAnsi"/>
          <w:color w:val="333333"/>
        </w:rPr>
        <w:t xml:space="preserve">Pan India 1000 SARS--CoV-2 RNA Genome </w:t>
      </w:r>
      <w:proofErr w:type="gramStart"/>
      <w:r w:rsidRPr="00F57D1F">
        <w:rPr>
          <w:rStyle w:val="Strong"/>
          <w:rFonts w:asciiTheme="minorHAnsi" w:hAnsiTheme="minorHAnsi" w:cstheme="minorHAnsi"/>
          <w:color w:val="333333"/>
        </w:rPr>
        <w:t>Sequencing</w:t>
      </w:r>
      <w:proofErr w:type="gramEnd"/>
      <w:r w:rsidRPr="00F57D1F">
        <w:rPr>
          <w:rStyle w:val="Strong"/>
          <w:rFonts w:asciiTheme="minorHAnsi" w:hAnsiTheme="minorHAnsi" w:cstheme="minorHAnsi"/>
          <w:color w:val="333333"/>
        </w:rPr>
        <w:t xml:space="preserve"> </w:t>
      </w:r>
      <w:proofErr w:type="spellStart"/>
      <w:r w:rsidRPr="00F57D1F">
        <w:rPr>
          <w:rStyle w:val="Strong"/>
          <w:rFonts w:asciiTheme="minorHAnsi" w:hAnsiTheme="minorHAnsi" w:cstheme="minorHAnsi"/>
          <w:color w:val="333333"/>
        </w:rPr>
        <w:t>programme</w:t>
      </w:r>
      <w:proofErr w:type="spellEnd"/>
      <w:r w:rsidRPr="00F57D1F">
        <w:rPr>
          <w:rStyle w:val="Strong"/>
          <w:rFonts w:asciiTheme="minorHAnsi" w:hAnsiTheme="minorHAnsi" w:cstheme="minorHAnsi"/>
          <w:color w:val="333333"/>
        </w:rPr>
        <w:t> </w:t>
      </w:r>
      <w:r w:rsidRPr="00F57D1F">
        <w:rPr>
          <w:rFonts w:asciiTheme="minorHAnsi" w:hAnsiTheme="minorHAnsi" w:cstheme="minorHAnsi"/>
          <w:color w:val="333333"/>
        </w:rPr>
        <w:t>in May this year to be done by Autonomous Institutes of DBT, collaborating with national laboratories and clinical organizations.</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The consortium coordinated by National Institute of Biomedical Genomics (NIBMG-</w:t>
      </w:r>
      <w:proofErr w:type="spellStart"/>
      <w:r w:rsidRPr="00F57D1F">
        <w:rPr>
          <w:rFonts w:asciiTheme="minorHAnsi" w:hAnsiTheme="minorHAnsi" w:cstheme="minorHAnsi"/>
          <w:color w:val="333333"/>
        </w:rPr>
        <w:t>Kalyani</w:t>
      </w:r>
      <w:proofErr w:type="spellEnd"/>
      <w:r w:rsidRPr="00F57D1F">
        <w:rPr>
          <w:rFonts w:asciiTheme="minorHAnsi" w:hAnsiTheme="minorHAnsi" w:cstheme="minorHAnsi"/>
          <w:color w:val="333333"/>
        </w:rPr>
        <w:t xml:space="preserve">), West Bengal and Five other National clusters, ILS-Bhubaneswar, Centre for DNA Fingerprinting and Diagnostics (CDFD)-Hyderabad, </w:t>
      </w:r>
      <w:proofErr w:type="spellStart"/>
      <w:r w:rsidRPr="00F57D1F">
        <w:rPr>
          <w:rFonts w:asciiTheme="minorHAnsi" w:hAnsiTheme="minorHAnsi" w:cstheme="minorHAnsi"/>
          <w:color w:val="333333"/>
        </w:rPr>
        <w:t>InStem</w:t>
      </w:r>
      <w:proofErr w:type="spellEnd"/>
      <w:r w:rsidRPr="00F57D1F">
        <w:rPr>
          <w:rFonts w:asciiTheme="minorHAnsi" w:hAnsiTheme="minorHAnsi" w:cstheme="minorHAnsi"/>
          <w:color w:val="333333"/>
        </w:rPr>
        <w:t>- National Centre for Biological Sciences (NCBS)-</w:t>
      </w:r>
      <w:proofErr w:type="spellStart"/>
      <w:r w:rsidRPr="00F57D1F">
        <w:rPr>
          <w:rFonts w:asciiTheme="minorHAnsi" w:hAnsiTheme="minorHAnsi" w:cstheme="minorHAnsi"/>
          <w:color w:val="333333"/>
        </w:rPr>
        <w:t>IISc</w:t>
      </w:r>
      <w:proofErr w:type="spellEnd"/>
      <w:r w:rsidRPr="00F57D1F">
        <w:rPr>
          <w:rFonts w:asciiTheme="minorHAnsi" w:hAnsiTheme="minorHAnsi" w:cstheme="minorHAnsi"/>
          <w:color w:val="333333"/>
        </w:rPr>
        <w:t>-Bangalore, and NCCS-</w:t>
      </w:r>
      <w:proofErr w:type="spellStart"/>
      <w:r w:rsidRPr="00F57D1F">
        <w:rPr>
          <w:rFonts w:asciiTheme="minorHAnsi" w:hAnsiTheme="minorHAnsi" w:cstheme="minorHAnsi"/>
          <w:color w:val="333333"/>
        </w:rPr>
        <w:t>Pune</w:t>
      </w:r>
      <w:proofErr w:type="spellEnd"/>
      <w:r w:rsidRPr="00F57D1F">
        <w:rPr>
          <w:rFonts w:asciiTheme="minorHAnsi" w:hAnsiTheme="minorHAnsi" w:cstheme="minorHAnsi"/>
          <w:color w:val="333333"/>
        </w:rPr>
        <w:t xml:space="preserve"> are actively participating in sequencing and analysis. Collaborating National Institutes and clinical organizations involved are ICMR - National Institute of Cholera and Enteric Diseases, Institute of Post-Graduate Medical Education and Research (IPGMER) -Kolkata, </w:t>
      </w:r>
      <w:proofErr w:type="spellStart"/>
      <w:r w:rsidRPr="00F57D1F">
        <w:rPr>
          <w:rFonts w:asciiTheme="minorHAnsi" w:hAnsiTheme="minorHAnsi" w:cstheme="minorHAnsi"/>
          <w:color w:val="333333"/>
        </w:rPr>
        <w:t>IISc</w:t>
      </w:r>
      <w:proofErr w:type="spellEnd"/>
      <w:r w:rsidRPr="00F57D1F">
        <w:rPr>
          <w:rFonts w:asciiTheme="minorHAnsi" w:hAnsiTheme="minorHAnsi" w:cstheme="minorHAnsi"/>
          <w:color w:val="333333"/>
        </w:rPr>
        <w:t xml:space="preserve">-Bangalore, AIIMS- </w:t>
      </w:r>
      <w:proofErr w:type="spellStart"/>
      <w:r w:rsidRPr="00F57D1F">
        <w:rPr>
          <w:rFonts w:asciiTheme="minorHAnsi" w:hAnsiTheme="minorHAnsi" w:cstheme="minorHAnsi"/>
          <w:color w:val="333333"/>
        </w:rPr>
        <w:t>Rishikesh</w:t>
      </w:r>
      <w:proofErr w:type="spellEnd"/>
      <w:r w:rsidRPr="00F57D1F">
        <w:rPr>
          <w:rFonts w:asciiTheme="minorHAnsi" w:hAnsiTheme="minorHAnsi" w:cstheme="minorHAnsi"/>
          <w:color w:val="333333"/>
        </w:rPr>
        <w:t xml:space="preserve"> (</w:t>
      </w:r>
      <w:proofErr w:type="spellStart"/>
      <w:r w:rsidRPr="00F57D1F">
        <w:rPr>
          <w:rFonts w:asciiTheme="minorHAnsi" w:hAnsiTheme="minorHAnsi" w:cstheme="minorHAnsi"/>
          <w:color w:val="333333"/>
        </w:rPr>
        <w:t>Uttarakhand</w:t>
      </w:r>
      <w:proofErr w:type="spellEnd"/>
      <w:r w:rsidRPr="00F57D1F">
        <w:rPr>
          <w:rFonts w:asciiTheme="minorHAnsi" w:hAnsiTheme="minorHAnsi" w:cstheme="minorHAnsi"/>
          <w:color w:val="333333"/>
        </w:rPr>
        <w:t xml:space="preserve">), </w:t>
      </w:r>
      <w:proofErr w:type="spellStart"/>
      <w:r w:rsidRPr="00F57D1F">
        <w:rPr>
          <w:rFonts w:asciiTheme="minorHAnsi" w:hAnsiTheme="minorHAnsi" w:cstheme="minorHAnsi"/>
          <w:color w:val="333333"/>
        </w:rPr>
        <w:t>Maulana</w:t>
      </w:r>
      <w:proofErr w:type="spellEnd"/>
      <w:r w:rsidRPr="00F57D1F">
        <w:rPr>
          <w:rFonts w:asciiTheme="minorHAnsi" w:hAnsiTheme="minorHAnsi" w:cstheme="minorHAnsi"/>
          <w:color w:val="333333"/>
        </w:rPr>
        <w:t xml:space="preserve"> Azad </w:t>
      </w:r>
      <w:r w:rsidRPr="00F57D1F">
        <w:rPr>
          <w:rFonts w:asciiTheme="minorHAnsi" w:hAnsiTheme="minorHAnsi" w:cstheme="minorHAnsi"/>
          <w:color w:val="333333"/>
        </w:rPr>
        <w:lastRenderedPageBreak/>
        <w:t>Medical College (MAMC)-Delhi, THSTI-Faridabad, Grant Medical College (GMC)-Aurangabad, Mahatma Gandhi Institute of Medical Sciences (MGIMS)-</w:t>
      </w:r>
      <w:proofErr w:type="spellStart"/>
      <w:r w:rsidRPr="00F57D1F">
        <w:rPr>
          <w:rFonts w:asciiTheme="minorHAnsi" w:hAnsiTheme="minorHAnsi" w:cstheme="minorHAnsi"/>
          <w:color w:val="333333"/>
        </w:rPr>
        <w:t>Wardha</w:t>
      </w:r>
      <w:proofErr w:type="spellEnd"/>
      <w:r w:rsidRPr="00F57D1F">
        <w:rPr>
          <w:rFonts w:asciiTheme="minorHAnsi" w:hAnsiTheme="minorHAnsi" w:cstheme="minorHAnsi"/>
          <w:color w:val="333333"/>
        </w:rPr>
        <w:t xml:space="preserve">, Armed Forces Medical College (AFMC) and </w:t>
      </w:r>
      <w:proofErr w:type="spellStart"/>
      <w:r w:rsidRPr="00F57D1F">
        <w:rPr>
          <w:rFonts w:asciiTheme="minorHAnsi" w:hAnsiTheme="minorHAnsi" w:cstheme="minorHAnsi"/>
          <w:color w:val="333333"/>
        </w:rPr>
        <w:t>Byramjee</w:t>
      </w:r>
      <w:proofErr w:type="spellEnd"/>
      <w:r w:rsidRPr="00F57D1F">
        <w:rPr>
          <w:rFonts w:asciiTheme="minorHAnsi" w:hAnsiTheme="minorHAnsi" w:cstheme="minorHAnsi"/>
          <w:color w:val="333333"/>
        </w:rPr>
        <w:t xml:space="preserve"> </w:t>
      </w:r>
      <w:proofErr w:type="spellStart"/>
      <w:r w:rsidRPr="00F57D1F">
        <w:rPr>
          <w:rFonts w:asciiTheme="minorHAnsi" w:hAnsiTheme="minorHAnsi" w:cstheme="minorHAnsi"/>
          <w:color w:val="333333"/>
        </w:rPr>
        <w:t>Jeejeebhoy</w:t>
      </w:r>
      <w:proofErr w:type="spellEnd"/>
      <w:r w:rsidRPr="00F57D1F">
        <w:rPr>
          <w:rFonts w:asciiTheme="minorHAnsi" w:hAnsiTheme="minorHAnsi" w:cstheme="minorHAnsi"/>
          <w:color w:val="333333"/>
        </w:rPr>
        <w:t xml:space="preserve"> Government Medical College (BJMC)-</w:t>
      </w:r>
      <w:proofErr w:type="spellStart"/>
      <w:r w:rsidRPr="00F57D1F">
        <w:rPr>
          <w:rFonts w:asciiTheme="minorHAnsi" w:hAnsiTheme="minorHAnsi" w:cstheme="minorHAnsi"/>
          <w:color w:val="333333"/>
        </w:rPr>
        <w:t>Pune</w:t>
      </w:r>
      <w:proofErr w:type="spellEnd"/>
      <w:r w:rsidRPr="00F57D1F">
        <w:rPr>
          <w:rFonts w:asciiTheme="minorHAnsi" w:hAnsiTheme="minorHAnsi" w:cstheme="minorHAnsi"/>
          <w:color w:val="333333"/>
        </w:rPr>
        <w:t>, and other hospitals.</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F57D1F">
        <w:rPr>
          <w:rFonts w:asciiTheme="minorHAnsi" w:hAnsiTheme="minorHAnsi" w:cstheme="minorHAnsi"/>
          <w:color w:val="333333"/>
        </w:rPr>
        <w:t>The Consortium has achieved its initial goal of completing the sequencing of</w:t>
      </w:r>
      <w:r w:rsidRPr="00F57D1F">
        <w:rPr>
          <w:rStyle w:val="Strong"/>
          <w:rFonts w:asciiTheme="minorHAnsi" w:hAnsiTheme="minorHAnsi" w:cstheme="minorHAnsi"/>
          <w:color w:val="333333"/>
        </w:rPr>
        <w:t> 1000 SARS-CoV-2 genomes</w:t>
      </w:r>
      <w:r w:rsidRPr="00F57D1F">
        <w:rPr>
          <w:rFonts w:asciiTheme="minorHAnsi" w:hAnsiTheme="minorHAnsi" w:cstheme="minorHAnsi"/>
          <w:color w:val="333333"/>
        </w:rPr>
        <w:t xml:space="preserve"> from nasopharyngeal and </w:t>
      </w:r>
      <w:proofErr w:type="spellStart"/>
      <w:r w:rsidRPr="00F57D1F">
        <w:rPr>
          <w:rFonts w:asciiTheme="minorHAnsi" w:hAnsiTheme="minorHAnsi" w:cstheme="minorHAnsi"/>
          <w:color w:val="333333"/>
        </w:rPr>
        <w:t>oropharyngeal</w:t>
      </w:r>
      <w:proofErr w:type="spellEnd"/>
      <w:r w:rsidRPr="00F57D1F">
        <w:rPr>
          <w:rFonts w:asciiTheme="minorHAnsi" w:hAnsiTheme="minorHAnsi" w:cstheme="minorHAnsi"/>
          <w:color w:val="333333"/>
        </w:rPr>
        <w:t xml:space="preserve"> swabs collected from individuals testing positive for COVID19 by Real Time PCR. The samples were collected across </w:t>
      </w:r>
      <w:r w:rsidRPr="00F57D1F">
        <w:rPr>
          <w:rStyle w:val="Strong"/>
          <w:rFonts w:asciiTheme="minorHAnsi" w:hAnsiTheme="minorHAnsi" w:cstheme="minorHAnsi"/>
          <w:color w:val="333333"/>
        </w:rPr>
        <w:t>10 states covering different zones within India.</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shd w:val="clear" w:color="auto" w:fill="FFFFFF"/>
        </w:rPr>
      </w:pPr>
      <w:proofErr w:type="gramStart"/>
      <w:r w:rsidRPr="00F57D1F">
        <w:rPr>
          <w:rFonts w:asciiTheme="minorHAnsi" w:hAnsiTheme="minorHAnsi" w:cstheme="minorHAnsi"/>
          <w:color w:val="333333"/>
          <w:shd w:val="clear" w:color="auto" w:fill="FFFFFF"/>
        </w:rPr>
        <w:t>DBT  is</w:t>
      </w:r>
      <w:proofErr w:type="gramEnd"/>
      <w:r w:rsidRPr="00F57D1F">
        <w:rPr>
          <w:rFonts w:asciiTheme="minorHAnsi" w:hAnsiTheme="minorHAnsi" w:cstheme="minorHAnsi"/>
          <w:color w:val="333333"/>
          <w:shd w:val="clear" w:color="auto" w:fill="FFFFFF"/>
        </w:rPr>
        <w:t xml:space="preserve"> supporting COVID-19 Bio Repositories through a well strategized plan so that novel technological interventions can be developed in due course of time. The main </w:t>
      </w:r>
      <w:proofErr w:type="gramStart"/>
      <w:r w:rsidRPr="00F57D1F">
        <w:rPr>
          <w:rFonts w:asciiTheme="minorHAnsi" w:hAnsiTheme="minorHAnsi" w:cstheme="minorHAnsi"/>
          <w:color w:val="333333"/>
          <w:shd w:val="clear" w:color="auto" w:fill="FFFFFF"/>
        </w:rPr>
        <w:t xml:space="preserve">purpose of these </w:t>
      </w:r>
      <w:proofErr w:type="spellStart"/>
      <w:r w:rsidRPr="00F57D1F">
        <w:rPr>
          <w:rFonts w:asciiTheme="minorHAnsi" w:hAnsiTheme="minorHAnsi" w:cstheme="minorHAnsi"/>
          <w:color w:val="333333"/>
          <w:shd w:val="clear" w:color="auto" w:fill="FFFFFF"/>
        </w:rPr>
        <w:t>biorepositories</w:t>
      </w:r>
      <w:proofErr w:type="spellEnd"/>
      <w:r w:rsidRPr="00F57D1F">
        <w:rPr>
          <w:rFonts w:asciiTheme="minorHAnsi" w:hAnsiTheme="minorHAnsi" w:cstheme="minorHAnsi"/>
          <w:color w:val="333333"/>
          <w:shd w:val="clear" w:color="auto" w:fill="FFFFFF"/>
        </w:rPr>
        <w:t xml:space="preserve"> are</w:t>
      </w:r>
      <w:proofErr w:type="gramEnd"/>
      <w:r w:rsidRPr="00F57D1F">
        <w:rPr>
          <w:rFonts w:asciiTheme="minorHAnsi" w:hAnsiTheme="minorHAnsi" w:cstheme="minorHAnsi"/>
          <w:color w:val="333333"/>
          <w:shd w:val="clear" w:color="auto" w:fill="FFFFFF"/>
        </w:rPr>
        <w:t xml:space="preserve"> archival of inactivated virus and clinical samples, including </w:t>
      </w:r>
      <w:proofErr w:type="spellStart"/>
      <w:r w:rsidRPr="00F57D1F">
        <w:rPr>
          <w:rFonts w:asciiTheme="minorHAnsi" w:hAnsiTheme="minorHAnsi" w:cstheme="minorHAnsi"/>
          <w:color w:val="333333"/>
          <w:shd w:val="clear" w:color="auto" w:fill="FFFFFF"/>
        </w:rPr>
        <w:t>naso-oropharyngeal</w:t>
      </w:r>
      <w:proofErr w:type="spellEnd"/>
      <w:r w:rsidRPr="00F57D1F">
        <w:rPr>
          <w:rFonts w:asciiTheme="minorHAnsi" w:hAnsiTheme="minorHAnsi" w:cstheme="minorHAnsi"/>
          <w:color w:val="333333"/>
          <w:shd w:val="clear" w:color="auto" w:fill="FFFFFF"/>
        </w:rPr>
        <w:t xml:space="preserve"> swabs, stool, urine, saliva, serum, plasma, PBMC and Serum.</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shd w:val="clear" w:color="auto" w:fill="FFFFFF"/>
        </w:rPr>
      </w:pPr>
      <w:r w:rsidRPr="00F57D1F">
        <w:rPr>
          <w:rFonts w:asciiTheme="minorHAnsi" w:hAnsiTheme="minorHAnsi" w:cstheme="minorHAnsi"/>
          <w:color w:val="333333"/>
          <w:shd w:val="clear" w:color="auto" w:fill="FFFFFF"/>
        </w:rPr>
        <w:t xml:space="preserve">These designated bio repositories will use the clinical samples for R&amp;D purpose and are authorized to share the samples with academia, industry and commercial entities involved in development of diagnostics, therapeutics, vaccines etc., after </w:t>
      </w:r>
      <w:proofErr w:type="spellStart"/>
      <w:r w:rsidRPr="00F57D1F">
        <w:rPr>
          <w:rFonts w:asciiTheme="minorHAnsi" w:hAnsiTheme="minorHAnsi" w:cstheme="minorHAnsi"/>
          <w:color w:val="333333"/>
          <w:shd w:val="clear" w:color="auto" w:fill="FFFFFF"/>
        </w:rPr>
        <w:t>scrutinising</w:t>
      </w:r>
      <w:proofErr w:type="spellEnd"/>
      <w:r w:rsidRPr="00F57D1F">
        <w:rPr>
          <w:rFonts w:asciiTheme="minorHAnsi" w:hAnsiTheme="minorHAnsi" w:cstheme="minorHAnsi"/>
          <w:color w:val="333333"/>
          <w:shd w:val="clear" w:color="auto" w:fill="FFFFFF"/>
        </w:rPr>
        <w:t xml:space="preserve"> the purpose of the request and ensuring benefit to the country. Standard Operating Procedures (</w:t>
      </w:r>
      <w:proofErr w:type="spellStart"/>
      <w:r w:rsidRPr="00F57D1F">
        <w:rPr>
          <w:rFonts w:asciiTheme="minorHAnsi" w:hAnsiTheme="minorHAnsi" w:cstheme="minorHAnsi"/>
          <w:color w:val="333333"/>
          <w:shd w:val="clear" w:color="auto" w:fill="FFFFFF"/>
        </w:rPr>
        <w:t>SoPs</w:t>
      </w:r>
      <w:proofErr w:type="spellEnd"/>
      <w:r w:rsidRPr="00F57D1F">
        <w:rPr>
          <w:rFonts w:asciiTheme="minorHAnsi" w:hAnsiTheme="minorHAnsi" w:cstheme="minorHAnsi"/>
          <w:color w:val="333333"/>
          <w:shd w:val="clear" w:color="auto" w:fill="FFFFFF"/>
        </w:rPr>
        <w:t xml:space="preserve">) for sample collection, transportation, </w:t>
      </w:r>
      <w:proofErr w:type="spellStart"/>
      <w:r w:rsidRPr="00F57D1F">
        <w:rPr>
          <w:rFonts w:asciiTheme="minorHAnsi" w:hAnsiTheme="minorHAnsi" w:cstheme="minorHAnsi"/>
          <w:color w:val="333333"/>
          <w:shd w:val="clear" w:color="auto" w:fill="FFFFFF"/>
        </w:rPr>
        <w:t>aliquoting</w:t>
      </w:r>
      <w:proofErr w:type="spellEnd"/>
      <w:r w:rsidRPr="00F57D1F">
        <w:rPr>
          <w:rFonts w:asciiTheme="minorHAnsi" w:hAnsiTheme="minorHAnsi" w:cstheme="minorHAnsi"/>
          <w:color w:val="333333"/>
          <w:shd w:val="clear" w:color="auto" w:fill="FFFFFF"/>
        </w:rPr>
        <w:t xml:space="preserve">, storage and sharing have been developed. As on date, 44452 clinical samples have been collected and stored in these five </w:t>
      </w:r>
      <w:proofErr w:type="spellStart"/>
      <w:r w:rsidRPr="00F57D1F">
        <w:rPr>
          <w:rFonts w:asciiTheme="minorHAnsi" w:hAnsiTheme="minorHAnsi" w:cstheme="minorHAnsi"/>
          <w:color w:val="333333"/>
          <w:shd w:val="clear" w:color="auto" w:fill="FFFFFF"/>
        </w:rPr>
        <w:t>centres</w:t>
      </w:r>
      <w:proofErr w:type="spellEnd"/>
      <w:r w:rsidRPr="00F57D1F">
        <w:rPr>
          <w:rFonts w:asciiTheme="minorHAnsi" w:hAnsiTheme="minorHAnsi" w:cstheme="minorHAnsi"/>
          <w:color w:val="333333"/>
          <w:shd w:val="clear" w:color="auto" w:fill="FFFFFF"/>
        </w:rPr>
        <w:t>. More than 5,000 samples have been shared.</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 xml:space="preserve">During the meeting which was attended by Dr </w:t>
      </w:r>
      <w:proofErr w:type="spellStart"/>
      <w:r w:rsidRPr="00F57D1F">
        <w:rPr>
          <w:rFonts w:asciiTheme="minorHAnsi" w:hAnsiTheme="minorHAnsi" w:cstheme="minorHAnsi"/>
          <w:color w:val="333333"/>
        </w:rPr>
        <w:t>Renu</w:t>
      </w:r>
      <w:proofErr w:type="spellEnd"/>
      <w:r w:rsidRPr="00F57D1F">
        <w:rPr>
          <w:rFonts w:asciiTheme="minorHAnsi" w:hAnsiTheme="minorHAnsi" w:cstheme="minorHAnsi"/>
          <w:color w:val="333333"/>
        </w:rPr>
        <w:t xml:space="preserve"> </w:t>
      </w:r>
      <w:proofErr w:type="spellStart"/>
      <w:r w:rsidRPr="00F57D1F">
        <w:rPr>
          <w:rFonts w:asciiTheme="minorHAnsi" w:hAnsiTheme="minorHAnsi" w:cstheme="minorHAnsi"/>
          <w:color w:val="333333"/>
        </w:rPr>
        <w:t>Swarup</w:t>
      </w:r>
      <w:proofErr w:type="spellEnd"/>
      <w:r w:rsidRPr="00F57D1F">
        <w:rPr>
          <w:rFonts w:asciiTheme="minorHAnsi" w:hAnsiTheme="minorHAnsi" w:cstheme="minorHAnsi"/>
          <w:color w:val="333333"/>
        </w:rPr>
        <w:t xml:space="preserve"> Secretary DBT, and joined through video-links by Senior officers of DBT</w:t>
      </w:r>
      <w:proofErr w:type="gramStart"/>
      <w:r w:rsidRPr="00F57D1F">
        <w:rPr>
          <w:rFonts w:asciiTheme="minorHAnsi" w:hAnsiTheme="minorHAnsi" w:cstheme="minorHAnsi"/>
          <w:color w:val="333333"/>
        </w:rPr>
        <w:t>  and</w:t>
      </w:r>
      <w:proofErr w:type="gramEnd"/>
      <w:r w:rsidRPr="00F57D1F">
        <w:rPr>
          <w:rFonts w:asciiTheme="minorHAnsi" w:hAnsiTheme="minorHAnsi" w:cstheme="minorHAnsi"/>
          <w:color w:val="333333"/>
        </w:rPr>
        <w:t xml:space="preserve"> its Autonomous Institutes and Public Sectors BIRAC and </w:t>
      </w:r>
      <w:proofErr w:type="spellStart"/>
      <w:r w:rsidRPr="00F57D1F">
        <w:rPr>
          <w:rFonts w:asciiTheme="minorHAnsi" w:hAnsiTheme="minorHAnsi" w:cstheme="minorHAnsi"/>
          <w:color w:val="333333"/>
        </w:rPr>
        <w:t>BIBCOL,the</w:t>
      </w:r>
      <w:proofErr w:type="spellEnd"/>
      <w:r w:rsidRPr="00F57D1F">
        <w:rPr>
          <w:rFonts w:asciiTheme="minorHAnsi" w:hAnsiTheme="minorHAnsi" w:cstheme="minorHAnsi"/>
          <w:color w:val="333333"/>
        </w:rPr>
        <w:t xml:space="preserve"> Minister was presented an update on the DBT–BIRAC COVID 19 Research Consortia under which more than 150 Research Groups have been supported involving nearly 80 Industry /Academia collaborations, 40 Academic Research Institutes and more than 25 Startup Research Groups.</w:t>
      </w: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p>
    <w:p w:rsidR="00F57D1F" w:rsidRPr="00F57D1F" w:rsidRDefault="00F57D1F" w:rsidP="00F57D1F">
      <w:pPr>
        <w:pStyle w:val="NormalWeb"/>
        <w:shd w:val="clear" w:color="auto" w:fill="FFFFFF"/>
        <w:spacing w:before="0" w:beforeAutospacing="0" w:after="109" w:afterAutospacing="0"/>
        <w:jc w:val="both"/>
        <w:rPr>
          <w:rFonts w:asciiTheme="minorHAnsi" w:hAnsiTheme="minorHAnsi" w:cstheme="minorHAnsi"/>
          <w:color w:val="333333"/>
        </w:rPr>
      </w:pPr>
      <w:r w:rsidRPr="00F57D1F">
        <w:rPr>
          <w:rFonts w:asciiTheme="minorHAnsi" w:hAnsiTheme="minorHAnsi" w:cstheme="minorHAnsi"/>
          <w:color w:val="333333"/>
        </w:rPr>
        <w:t xml:space="preserve">The consortium has successfully developed 100 percent self-reliance for producing more than 5 </w:t>
      </w:r>
      <w:proofErr w:type="spellStart"/>
      <w:r w:rsidRPr="00F57D1F">
        <w:rPr>
          <w:rFonts w:asciiTheme="minorHAnsi" w:hAnsiTheme="minorHAnsi" w:cstheme="minorHAnsi"/>
          <w:color w:val="333333"/>
        </w:rPr>
        <w:t>lakh</w:t>
      </w:r>
      <w:proofErr w:type="spellEnd"/>
      <w:r w:rsidRPr="00F57D1F">
        <w:rPr>
          <w:rFonts w:asciiTheme="minorHAnsi" w:hAnsiTheme="minorHAnsi" w:cstheme="minorHAnsi"/>
          <w:color w:val="333333"/>
        </w:rPr>
        <w:t xml:space="preserve"> RTPCR diagnostic kits per day. 4 technologies of DBT AI's have been transferred to the Industry for commercial manufacturing of diagnostic kits. DBT AI's are also providing services for Diagnostic Testing, Kit Validation and </w:t>
      </w:r>
      <w:proofErr w:type="gramStart"/>
      <w:r w:rsidRPr="00F57D1F">
        <w:rPr>
          <w:rFonts w:asciiTheme="minorHAnsi" w:hAnsiTheme="minorHAnsi" w:cstheme="minorHAnsi"/>
          <w:color w:val="333333"/>
        </w:rPr>
        <w:t>Antiviral</w:t>
      </w:r>
      <w:proofErr w:type="gramEnd"/>
      <w:r w:rsidRPr="00F57D1F">
        <w:rPr>
          <w:rFonts w:asciiTheme="minorHAnsi" w:hAnsiTheme="minorHAnsi" w:cstheme="minorHAnsi"/>
          <w:color w:val="333333"/>
        </w:rPr>
        <w:t xml:space="preserve"> testing.</w:t>
      </w:r>
    </w:p>
    <w:p w:rsidR="00F57D1F" w:rsidRDefault="00F57D1F" w:rsidP="00F57D1F">
      <w:pPr>
        <w:pStyle w:val="NormalWeb"/>
        <w:shd w:val="clear" w:color="auto" w:fill="FFFFFF"/>
        <w:spacing w:before="0" w:beforeAutospacing="0" w:after="109" w:afterAutospacing="0"/>
        <w:ind w:left="180"/>
        <w:jc w:val="both"/>
        <w:rPr>
          <w:rFonts w:ascii="Helvetica" w:hAnsi="Helvetica"/>
          <w:color w:val="333333"/>
          <w:sz w:val="15"/>
          <w:szCs w:val="15"/>
        </w:rPr>
      </w:pPr>
      <w:r>
        <w:rPr>
          <w:rFonts w:ascii="Helvetica" w:hAnsi="Helvetica"/>
          <w:color w:val="333333"/>
          <w:sz w:val="15"/>
          <w:szCs w:val="15"/>
        </w:rPr>
        <w:t> </w:t>
      </w:r>
    </w:p>
    <w:p w:rsidR="00F57D1F" w:rsidRDefault="00F57D1F" w:rsidP="00F57D1F">
      <w:pPr>
        <w:pStyle w:val="NormalWeb"/>
        <w:shd w:val="clear" w:color="auto" w:fill="FFFFFF"/>
        <w:spacing w:before="0" w:beforeAutospacing="0" w:after="109" w:afterAutospacing="0"/>
        <w:jc w:val="center"/>
        <w:rPr>
          <w:rFonts w:ascii="Helvetica" w:hAnsi="Helvetica"/>
          <w:color w:val="333333"/>
          <w:sz w:val="15"/>
          <w:szCs w:val="15"/>
        </w:rPr>
      </w:pPr>
      <w:r>
        <w:rPr>
          <w:b/>
          <w:bCs/>
          <w:noProof/>
          <w:color w:val="333333"/>
          <w:sz w:val="18"/>
          <w:szCs w:val="18"/>
        </w:rPr>
        <w:lastRenderedPageBreak/>
        <w:drawing>
          <wp:inline distT="0" distB="0" distL="0" distR="0">
            <wp:extent cx="6096000" cy="3429000"/>
            <wp:effectExtent l="19050" t="0" r="0" b="0"/>
            <wp:docPr id="9" name="Picture 9" descr="http://164.100.117.97/WriteReadData/userfiles/image/image0058U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100.117.97/WriteReadData/userfiles/image/image0058UEA.jpg"/>
                    <pic:cNvPicPr>
                      <a:picLocks noChangeAspect="1" noChangeArrowheads="1"/>
                    </pic:cNvPicPr>
                  </pic:nvPicPr>
                  <pic:blipFill>
                    <a:blip r:embed="rId8"/>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rsidR="00F57D1F" w:rsidRDefault="00F57D1F" w:rsidP="00F57D1F">
      <w:pPr>
        <w:numPr>
          <w:ilvl w:val="0"/>
          <w:numId w:val="15"/>
        </w:numPr>
        <w:shd w:val="clear" w:color="auto" w:fill="FFFFFF"/>
        <w:spacing w:before="100" w:beforeAutospacing="1" w:after="100" w:afterAutospacing="1" w:line="240" w:lineRule="auto"/>
        <w:ind w:left="0"/>
        <w:jc w:val="both"/>
        <w:rPr>
          <w:rFonts w:ascii="Helvetica" w:hAnsi="Helvetica"/>
          <w:color w:val="333333"/>
          <w:sz w:val="15"/>
          <w:szCs w:val="15"/>
        </w:rPr>
      </w:pPr>
      <w:hyperlink r:id="rId9" w:tgtFrame="_blank" w:history="1">
        <w:r>
          <w:rPr>
            <w:rStyle w:val="Hyperlink"/>
            <w:color w:val="0070C0"/>
            <w:sz w:val="18"/>
            <w:szCs w:val="18"/>
            <w:shd w:val="clear" w:color="auto" w:fill="FFFFFF"/>
          </w:rPr>
          <w:t xml:space="preserve">Please </w:t>
        </w:r>
        <w:proofErr w:type="gramStart"/>
        <w:r>
          <w:rPr>
            <w:rStyle w:val="Hyperlink"/>
            <w:color w:val="0070C0"/>
            <w:sz w:val="18"/>
            <w:szCs w:val="18"/>
            <w:shd w:val="clear" w:color="auto" w:fill="FFFFFF"/>
          </w:rPr>
          <w:t>Click</w:t>
        </w:r>
        <w:proofErr w:type="gramEnd"/>
        <w:r>
          <w:rPr>
            <w:rStyle w:val="Hyperlink"/>
            <w:color w:val="0070C0"/>
            <w:sz w:val="18"/>
            <w:szCs w:val="18"/>
            <w:shd w:val="clear" w:color="auto" w:fill="FFFFFF"/>
          </w:rPr>
          <w:t xml:space="preserve"> here</w:t>
        </w:r>
        <w:r>
          <w:rPr>
            <w:rStyle w:val="Hyperlink"/>
            <w:color w:val="055193"/>
            <w:sz w:val="18"/>
            <w:szCs w:val="18"/>
            <w:shd w:val="clear" w:color="auto" w:fill="FFFFFF"/>
          </w:rPr>
          <w:t> for details of 16 Vaccine Candidates in different stages of development (PPT).</w:t>
        </w:r>
      </w:hyperlink>
    </w:p>
    <w:p w:rsidR="00F57D1F" w:rsidRDefault="00F57D1F" w:rsidP="00F57D1F">
      <w:pPr>
        <w:numPr>
          <w:ilvl w:val="0"/>
          <w:numId w:val="15"/>
        </w:numPr>
        <w:shd w:val="clear" w:color="auto" w:fill="FFFFFF"/>
        <w:spacing w:before="100" w:beforeAutospacing="1" w:after="100" w:afterAutospacing="1" w:line="240" w:lineRule="auto"/>
        <w:ind w:left="0"/>
        <w:jc w:val="both"/>
        <w:rPr>
          <w:rFonts w:ascii="Helvetica" w:hAnsi="Helvetica"/>
          <w:color w:val="333333"/>
          <w:sz w:val="15"/>
          <w:szCs w:val="15"/>
        </w:rPr>
      </w:pPr>
      <w:hyperlink r:id="rId10" w:tgtFrame="_blank" w:history="1">
        <w:r>
          <w:rPr>
            <w:rStyle w:val="Hyperlink"/>
            <w:color w:val="0070C0"/>
            <w:sz w:val="18"/>
            <w:szCs w:val="18"/>
            <w:shd w:val="clear" w:color="auto" w:fill="FFFFFF"/>
          </w:rPr>
          <w:t>Please Click here</w:t>
        </w:r>
        <w:r>
          <w:rPr>
            <w:rStyle w:val="Hyperlink"/>
            <w:color w:val="055193"/>
            <w:sz w:val="18"/>
            <w:szCs w:val="18"/>
            <w:shd w:val="clear" w:color="auto" w:fill="FFFFFF"/>
          </w:rPr>
          <w:t xml:space="preserve"> for </w:t>
        </w:r>
        <w:proofErr w:type="spellStart"/>
        <w:proofErr w:type="gramStart"/>
        <w:r>
          <w:rPr>
            <w:rStyle w:val="Hyperlink"/>
            <w:color w:val="055193"/>
            <w:sz w:val="18"/>
            <w:szCs w:val="18"/>
            <w:shd w:val="clear" w:color="auto" w:fill="FFFFFF"/>
          </w:rPr>
          <w:t>detailsof</w:t>
        </w:r>
        <w:proofErr w:type="spellEnd"/>
        <w:r>
          <w:rPr>
            <w:rStyle w:val="Hyperlink"/>
            <w:color w:val="055193"/>
            <w:sz w:val="18"/>
            <w:szCs w:val="18"/>
            <w:shd w:val="clear" w:color="auto" w:fill="FFFFFF"/>
          </w:rPr>
          <w:t xml:space="preserve">  DBT’s</w:t>
        </w:r>
        <w:proofErr w:type="gramEnd"/>
        <w:r>
          <w:rPr>
            <w:rStyle w:val="Hyperlink"/>
            <w:color w:val="055193"/>
            <w:sz w:val="18"/>
            <w:szCs w:val="18"/>
            <w:shd w:val="clear" w:color="auto" w:fill="FFFFFF"/>
          </w:rPr>
          <w:t xml:space="preserve"> response to COVID-19 (PPT).</w:t>
        </w:r>
      </w:hyperlink>
    </w:p>
    <w:p w:rsidR="00F57D1F" w:rsidRDefault="00F57D1F" w:rsidP="002A2541">
      <w:pPr>
        <w:shd w:val="clear" w:color="auto" w:fill="FFFFFF"/>
        <w:spacing w:after="109" w:line="240" w:lineRule="auto"/>
        <w:rPr>
          <w:rFonts w:cstheme="minorHAnsi"/>
          <w:b/>
          <w:color w:val="AB172A"/>
          <w:sz w:val="24"/>
          <w:szCs w:val="24"/>
        </w:rPr>
      </w:pPr>
    </w:p>
    <w:p w:rsidR="001B350F" w:rsidRPr="0038574B" w:rsidRDefault="001B350F" w:rsidP="002A2541">
      <w:pPr>
        <w:shd w:val="clear" w:color="auto" w:fill="FFFFFF"/>
        <w:spacing w:after="109" w:line="240" w:lineRule="auto"/>
        <w:rPr>
          <w:rFonts w:cstheme="minorHAnsi"/>
          <w:b/>
          <w:color w:val="AB172A"/>
          <w:sz w:val="24"/>
          <w:szCs w:val="24"/>
        </w:rPr>
      </w:pPr>
      <w:r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F57D1F">
        <w:rPr>
          <w:rFonts w:eastAsia="Times New Roman" w:cstheme="minorHAnsi"/>
          <w:color w:val="333333"/>
          <w:sz w:val="24"/>
          <w:szCs w:val="24"/>
        </w:rPr>
        <w:t>01 August</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569D4"/>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C3663"/>
    <w:rsid w:val="005C4078"/>
    <w:rsid w:val="005C5902"/>
    <w:rsid w:val="005D10A3"/>
    <w:rsid w:val="006108B6"/>
    <w:rsid w:val="006360E7"/>
    <w:rsid w:val="006534E1"/>
    <w:rsid w:val="006607AF"/>
    <w:rsid w:val="006916E6"/>
    <w:rsid w:val="0072224E"/>
    <w:rsid w:val="007E5BBA"/>
    <w:rsid w:val="008B4B11"/>
    <w:rsid w:val="008C6742"/>
    <w:rsid w:val="008D1AFE"/>
    <w:rsid w:val="00903E51"/>
    <w:rsid w:val="00924006"/>
    <w:rsid w:val="00936EAF"/>
    <w:rsid w:val="00947B38"/>
    <w:rsid w:val="00980D64"/>
    <w:rsid w:val="00983770"/>
    <w:rsid w:val="00986EEA"/>
    <w:rsid w:val="009A248F"/>
    <w:rsid w:val="009B19B9"/>
    <w:rsid w:val="009C1711"/>
    <w:rsid w:val="009E15C9"/>
    <w:rsid w:val="00A14FCC"/>
    <w:rsid w:val="00A4738B"/>
    <w:rsid w:val="00A619F0"/>
    <w:rsid w:val="00A95895"/>
    <w:rsid w:val="00AC165C"/>
    <w:rsid w:val="00AC58FE"/>
    <w:rsid w:val="00AE17A3"/>
    <w:rsid w:val="00AF0CCA"/>
    <w:rsid w:val="00B026D8"/>
    <w:rsid w:val="00B07804"/>
    <w:rsid w:val="00B16A61"/>
    <w:rsid w:val="00B73E1F"/>
    <w:rsid w:val="00B75556"/>
    <w:rsid w:val="00B86592"/>
    <w:rsid w:val="00BC6680"/>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57D1F"/>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atic.pib.gov.in/WriteReadData/userfiles/overviewsld.pptx" TargetMode="External"/><Relationship Id="rId4" Type="http://schemas.openxmlformats.org/officeDocument/2006/relationships/settings" Target="settings.xml"/><Relationship Id="rId9" Type="http://schemas.openxmlformats.org/officeDocument/2006/relationships/hyperlink" Target="https://static.pib.gov.in/WriteReadData/userfiles/sar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2020-08-05T12:11:00Z</dcterms:created>
  <dcterms:modified xsi:type="dcterms:W3CDTF">2020-08-05T12:11:00Z</dcterms:modified>
</cp:coreProperties>
</file>