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34" w:rsidRPr="005E0034" w:rsidRDefault="005E0034" w:rsidP="005E0034">
      <w:pPr>
        <w:pStyle w:val="NormalWeb"/>
        <w:shd w:val="clear" w:color="auto" w:fill="FFFFFF"/>
        <w:spacing w:before="0" w:beforeAutospacing="0" w:after="136" w:afterAutospacing="0"/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</w:pPr>
      <w:r w:rsidRPr="005E0034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 xml:space="preserve">INST </w:t>
      </w:r>
      <w:proofErr w:type="spellStart"/>
      <w:r w:rsidRPr="005E0034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>synthesises</w:t>
      </w:r>
      <w:proofErr w:type="spellEnd"/>
      <w:r w:rsidRPr="005E0034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 xml:space="preserve"> inorganic-organic hybrid compound that can inhibit breast, lung &amp; liver cancer cells</w:t>
      </w:r>
    </w:p>
    <w:p w:rsidR="005E0034" w:rsidRDefault="005E0034" w:rsidP="00F75202">
      <w:pPr>
        <w:pStyle w:val="NormalWeb"/>
        <w:shd w:val="clear" w:color="auto" w:fill="FFFFFF"/>
        <w:spacing w:before="0" w:beforeAutospacing="0" w:after="136" w:afterAutospacing="0"/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</w:pPr>
    </w:p>
    <w:p w:rsidR="00F75202" w:rsidRPr="00F75202" w:rsidRDefault="00F75202" w:rsidP="00F75202">
      <w:pPr>
        <w:pStyle w:val="NormalWeb"/>
        <w:shd w:val="clear" w:color="auto" w:fill="FFFFFF"/>
        <w:spacing w:before="0" w:beforeAutospacing="0" w:after="136" w:afterAutospacing="0"/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</w:pPr>
      <w:proofErr w:type="spellStart"/>
      <w:r w:rsidRPr="00F75202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>Polyoxometalates</w:t>
      </w:r>
      <w:proofErr w:type="spellEnd"/>
      <w:r w:rsidRPr="00F75202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 xml:space="preserve"> (POMs) have evolved as a promising candidate for future </w:t>
      </w:r>
      <w:proofErr w:type="spellStart"/>
      <w:r w:rsidRPr="00F75202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>metallodrugs</w:t>
      </w:r>
      <w:proofErr w:type="spellEnd"/>
      <w:r w:rsidRPr="00F75202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 xml:space="preserve"> for combating cancer</w:t>
      </w:r>
      <w:r w:rsidRPr="00F75202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br/>
      </w:r>
      <w:r w:rsidRPr="00F75202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br/>
      </w:r>
      <w:proofErr w:type="gramStart"/>
      <w:r w:rsidRPr="00F75202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>The</w:t>
      </w:r>
      <w:proofErr w:type="gramEnd"/>
      <w:r w:rsidRPr="00F75202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 xml:space="preserve"> compound synthesized by the INST team could open new avenues for antitumor applications</w:t>
      </w:r>
    </w:p>
    <w:p w:rsidR="00F75202" w:rsidRDefault="00F75202" w:rsidP="00E672DB">
      <w:pPr>
        <w:pStyle w:val="NormalWeb"/>
        <w:shd w:val="clear" w:color="auto" w:fill="FFFFFF"/>
        <w:spacing w:before="0" w:beforeAutospacing="0" w:after="136" w:afterAutospacing="0"/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</w:pPr>
    </w:p>
    <w:p w:rsid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222222"/>
        </w:rPr>
      </w:pPr>
      <w:r w:rsidRPr="005E0034">
        <w:rPr>
          <w:rFonts w:asciiTheme="minorHAnsi" w:hAnsiTheme="minorHAnsi" w:cstheme="minorHAnsi"/>
          <w:color w:val="222222"/>
        </w:rPr>
        <w:t xml:space="preserve">Scientists from the Institute of </w:t>
      </w:r>
      <w:proofErr w:type="spellStart"/>
      <w:r w:rsidRPr="005E0034">
        <w:rPr>
          <w:rFonts w:asciiTheme="minorHAnsi" w:hAnsiTheme="minorHAnsi" w:cstheme="minorHAnsi"/>
          <w:color w:val="222222"/>
        </w:rPr>
        <w:t>Nano</w:t>
      </w:r>
      <w:proofErr w:type="spellEnd"/>
      <w:r w:rsidRPr="005E0034">
        <w:rPr>
          <w:rFonts w:asciiTheme="minorHAnsi" w:hAnsiTheme="minorHAnsi" w:cstheme="minorHAnsi"/>
          <w:color w:val="222222"/>
        </w:rPr>
        <w:t xml:space="preserve"> Science &amp; Technology (INST), </w:t>
      </w:r>
      <w:proofErr w:type="spellStart"/>
      <w:r w:rsidRPr="005E0034">
        <w:rPr>
          <w:rFonts w:asciiTheme="minorHAnsi" w:hAnsiTheme="minorHAnsi" w:cstheme="minorHAnsi"/>
          <w:color w:val="222222"/>
        </w:rPr>
        <w:t>Mohali</w:t>
      </w:r>
      <w:proofErr w:type="spellEnd"/>
      <w:r w:rsidRPr="005E0034">
        <w:rPr>
          <w:rFonts w:asciiTheme="minorHAnsi" w:hAnsiTheme="minorHAnsi" w:cstheme="minorHAnsi"/>
          <w:color w:val="222222"/>
        </w:rPr>
        <w:t xml:space="preserve">, an autonomous institute of the Department of Science and Technology Government of India, have synthesized a novel inorganic-organic hybrid compound that can inhibit breast, lung, and liver cancer cells, opening up new possibilities for </w:t>
      </w:r>
      <w:proofErr w:type="spellStart"/>
      <w:r w:rsidRPr="005E0034">
        <w:rPr>
          <w:rFonts w:asciiTheme="minorHAnsi" w:hAnsiTheme="minorHAnsi" w:cstheme="minorHAnsi"/>
          <w:color w:val="222222"/>
        </w:rPr>
        <w:t>metallodrugs</w:t>
      </w:r>
      <w:proofErr w:type="spellEnd"/>
      <w:r w:rsidRPr="005E0034">
        <w:rPr>
          <w:rFonts w:asciiTheme="minorHAnsi" w:hAnsiTheme="minorHAnsi" w:cstheme="minorHAnsi"/>
          <w:color w:val="222222"/>
        </w:rPr>
        <w:t>.</w:t>
      </w: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The solid compound based on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phosphomolybdate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cluster, an inorganic salt of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phosphomolybdic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acid, belongs to the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Polyoxometalates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(POMs) family, which had earlier been identified to have antitumor potential. The team of scientists led by Dr. Monika Singh and Dr.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Deepika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Sharma has chalked out the mechanism by which the compound kills the cancer cells. The research has been published in the journal Dalton Transactions.</w:t>
      </w: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POMs are an evolving class of inorganic metal oxides, which over the last </w:t>
      </w:r>
      <w:proofErr w:type="gram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decades,</w:t>
      </w:r>
      <w:proofErr w:type="gram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established promising biological activities by the virtue of their great diversity in structures and properties.</w:t>
      </w: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In order to probe into the mechanism of how the cancer cells are attacked by the compound, the team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synthesised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it by hydrothermal method. The aqueous mixture of sodium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molybdate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, phosphorus acid, and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bipyridine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was heated in an acetate buffer solution of pH 4 at 160 °C for 72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hours.</w:t>
      </w:r>
      <w:r w:rsidRPr="005E0034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>In</w:t>
      </w:r>
      <w:proofErr w:type="spellEnd"/>
      <w:r w:rsidRPr="005E0034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 xml:space="preserve"> vitro</w:t>
      </w:r>
      <w:r w:rsidRPr="005E0034">
        <w:rPr>
          <w:rFonts w:asciiTheme="minorHAnsi" w:hAnsiTheme="minorHAnsi" w:cstheme="minorHAnsi"/>
          <w:color w:val="222222"/>
          <w:shd w:val="clear" w:color="auto" w:fill="FFFFFF"/>
        </w:rPr>
        <w:t> 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cytotoxicity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of the compound was determined on breast cancer (MCF-7), lung cancer (A549) and liver cancer (HepG2) cells by the conventional MTT assay (used for assessing cell metabolic activity). The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cytotoxic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effect observed for the compound on the various cancer cell lines was further compared with that of a routinely used chemotherapeutic agent,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Methotrexate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(TCI), by the MTT assay.</w:t>
      </w: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The mechanism of cell death occurring in breast cancer (MCF-7), lung cancer (A549) and liver cancer (HepG2) cells was evaluated using an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Alexa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Fluor 488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annexin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V/dead cell apoptosis kit (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Invitrogen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). To determine the effect of the synthesized materials on the cell division, cell cycle analysis for the MCF-7, A549, and HepG2 cell lines was done by using flow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cytometry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. The </w:t>
      </w:r>
      <w:r w:rsidRPr="005E0034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>in vitro</w:t>
      </w:r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 results showed that this hybrid solid is less toxic towards normal cells, and its antitumor activity was also found to be comparable with that of a routinely used chemotherapeutic agent,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Methotrexate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(MTX). </w:t>
      </w: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5E0034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 xml:space="preserve">In the past few decades, POMs have evolved as a promising candidate for future </w:t>
      </w:r>
      <w:proofErr w:type="spellStart"/>
      <w:r w:rsidRPr="005E0034">
        <w:rPr>
          <w:rFonts w:asciiTheme="minorHAnsi" w:hAnsiTheme="minorHAnsi" w:cstheme="minorHAnsi"/>
          <w:color w:val="222222"/>
          <w:shd w:val="clear" w:color="auto" w:fill="FFFFFF"/>
        </w:rPr>
        <w:t>metallodrugs</w:t>
      </w:r>
      <w:proofErr w:type="spellEnd"/>
      <w:r w:rsidRPr="005E0034">
        <w:rPr>
          <w:rFonts w:asciiTheme="minorHAnsi" w:hAnsiTheme="minorHAnsi" w:cstheme="minorHAnsi"/>
          <w:color w:val="222222"/>
          <w:shd w:val="clear" w:color="auto" w:fill="FFFFFF"/>
        </w:rPr>
        <w:t xml:space="preserve"> for combating cancer. The compound synthesized by the INST team could open new avenues for antitumor applications.</w:t>
      </w: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333333"/>
        </w:rPr>
      </w:pPr>
      <w:r w:rsidRPr="005E0034">
        <w:rPr>
          <w:rFonts w:asciiTheme="minorHAnsi" w:hAnsiTheme="minorHAnsi" w:cstheme="minorHAnsi"/>
          <w:noProof/>
          <w:color w:val="333333"/>
          <w:shd w:val="clear" w:color="auto" w:fill="FFFFFF"/>
        </w:rPr>
        <w:drawing>
          <wp:inline distT="0" distB="0" distL="0" distR="0">
            <wp:extent cx="4324350" cy="3244850"/>
            <wp:effectExtent l="19050" t="0" r="0" b="0"/>
            <wp:docPr id="1" name="Picture 1" descr="DST success story_Mon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T success story_Monik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5E0034">
        <w:rPr>
          <w:rStyle w:val="Emphasis"/>
          <w:rFonts w:asciiTheme="minorHAnsi" w:hAnsiTheme="minorHAnsi" w:cstheme="minorHAnsi"/>
          <w:b/>
          <w:bCs/>
          <w:color w:val="222222"/>
        </w:rPr>
        <w:t xml:space="preserve">[Publication: Joshi, A.; Gupta, R.; Singh, B.; Sharma, D.; &amp; Singh, M., Effective inhibitory activity against MCF-7, A549 and HepG2 cancer cells by </w:t>
      </w:r>
      <w:proofErr w:type="spellStart"/>
      <w:r w:rsidRPr="005E0034">
        <w:rPr>
          <w:rStyle w:val="Emphasis"/>
          <w:rFonts w:asciiTheme="minorHAnsi" w:hAnsiTheme="minorHAnsi" w:cstheme="minorHAnsi"/>
          <w:b/>
          <w:bCs/>
          <w:color w:val="222222"/>
        </w:rPr>
        <w:t>phosphomolybdate</w:t>
      </w:r>
      <w:proofErr w:type="spellEnd"/>
      <w:r w:rsidRPr="005E0034">
        <w:rPr>
          <w:rStyle w:val="Emphasis"/>
          <w:rFonts w:asciiTheme="minorHAnsi" w:hAnsiTheme="minorHAnsi" w:cstheme="minorHAnsi"/>
          <w:b/>
          <w:bCs/>
          <w:color w:val="222222"/>
        </w:rPr>
        <w:t xml:space="preserve"> based hybrid solid. Dalton Trans., 2020 DOI: 10.1039/D0DT01042A.</w:t>
      </w: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5E0034">
        <w:rPr>
          <w:rFonts w:asciiTheme="minorHAnsi" w:hAnsiTheme="minorHAnsi" w:cstheme="minorHAnsi"/>
          <w:color w:val="333333"/>
        </w:rPr>
        <w:t> </w:t>
      </w:r>
    </w:p>
    <w:p w:rsidR="005E0034" w:rsidRPr="005E0034" w:rsidRDefault="005E0034" w:rsidP="005E0034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5E0034">
        <w:rPr>
          <w:rStyle w:val="Emphasis"/>
          <w:rFonts w:asciiTheme="minorHAnsi" w:hAnsiTheme="minorHAnsi" w:cstheme="minorHAnsi"/>
          <w:b/>
          <w:bCs/>
          <w:color w:val="222222"/>
        </w:rPr>
        <w:t>For more details, Dr. </w:t>
      </w:r>
      <w:r w:rsidRPr="005E0034">
        <w:rPr>
          <w:rStyle w:val="Emphasis"/>
          <w:rFonts w:asciiTheme="minorHAnsi" w:hAnsiTheme="minorHAnsi" w:cstheme="minorHAnsi"/>
          <w:b/>
          <w:bCs/>
          <w:color w:val="222222"/>
          <w:shd w:val="clear" w:color="auto" w:fill="FFFFFF"/>
        </w:rPr>
        <w:t>Monika Singh (</w:t>
      </w:r>
      <w:hyperlink r:id="rId7" w:history="1">
        <w:r w:rsidRPr="005E0034">
          <w:rPr>
            <w:rStyle w:val="Emphasis"/>
            <w:rFonts w:asciiTheme="minorHAnsi" w:hAnsiTheme="minorHAnsi" w:cstheme="minorHAnsi"/>
            <w:b/>
            <w:bCs/>
            <w:color w:val="055193"/>
            <w:shd w:val="clear" w:color="auto" w:fill="FFFFFF"/>
          </w:rPr>
          <w:t>monika@inst.ac.in</w:t>
        </w:r>
      </w:hyperlink>
      <w:proofErr w:type="gramStart"/>
      <w:r w:rsidRPr="005E0034">
        <w:rPr>
          <w:rStyle w:val="Emphasis"/>
          <w:rFonts w:asciiTheme="minorHAnsi" w:hAnsiTheme="minorHAnsi" w:cstheme="minorHAnsi"/>
          <w:b/>
          <w:bCs/>
          <w:color w:val="333333"/>
          <w:shd w:val="clear" w:color="auto" w:fill="FFFFFF"/>
        </w:rPr>
        <w:t>,0172</w:t>
      </w:r>
      <w:proofErr w:type="gramEnd"/>
      <w:r w:rsidRPr="005E0034">
        <w:rPr>
          <w:rStyle w:val="Emphasis"/>
          <w:rFonts w:asciiTheme="minorHAnsi" w:hAnsiTheme="minorHAnsi" w:cstheme="minorHAnsi"/>
          <w:b/>
          <w:bCs/>
          <w:color w:val="333333"/>
          <w:shd w:val="clear" w:color="auto" w:fill="FFFFFF"/>
        </w:rPr>
        <w:t>-2210075 (ext. 322)</w:t>
      </w:r>
      <w:r w:rsidRPr="005E0034">
        <w:rPr>
          <w:rStyle w:val="Emphasis"/>
          <w:rFonts w:asciiTheme="minorHAnsi" w:hAnsiTheme="minorHAnsi" w:cstheme="minorHAnsi"/>
          <w:b/>
          <w:bCs/>
          <w:color w:val="222222"/>
          <w:shd w:val="clear" w:color="auto" w:fill="FFFFFF"/>
        </w:rPr>
        <w:t>) can be contacted.]</w:t>
      </w:r>
    </w:p>
    <w:p w:rsidR="00956ECE" w:rsidRDefault="00956ECE" w:rsidP="001545B9">
      <w:pPr>
        <w:pStyle w:val="NormalWeb"/>
        <w:shd w:val="clear" w:color="auto" w:fill="FFFFFF"/>
        <w:spacing w:before="0" w:beforeAutospacing="0" w:afterAutospacing="0"/>
        <w:jc w:val="center"/>
        <w:rPr>
          <w:rFonts w:ascii="Helvetica" w:hAnsi="Helvetica"/>
          <w:color w:val="333333"/>
          <w:sz w:val="14"/>
          <w:szCs w:val="14"/>
        </w:rPr>
      </w:pPr>
    </w:p>
    <w:p w:rsidR="00956ECE" w:rsidRDefault="00956ECE" w:rsidP="00956ECE">
      <w:pPr>
        <w:pStyle w:val="NormalWeb"/>
        <w:shd w:val="clear" w:color="auto" w:fill="FFFFFF"/>
        <w:spacing w:before="0" w:beforeAutospacing="0" w:afterAutospacing="0"/>
        <w:jc w:val="center"/>
        <w:rPr>
          <w:rFonts w:ascii="Helvetica" w:hAnsi="Helvetica"/>
          <w:color w:val="333333"/>
          <w:sz w:val="14"/>
          <w:szCs w:val="14"/>
        </w:rPr>
      </w:pPr>
      <w:r>
        <w:rPr>
          <w:rFonts w:ascii="Helvetica" w:hAnsi="Helvetica"/>
          <w:color w:val="333333"/>
          <w:sz w:val="14"/>
          <w:szCs w:val="14"/>
        </w:rPr>
        <w:t> </w:t>
      </w:r>
    </w:p>
    <w:p w:rsidR="00284AD6" w:rsidRPr="00E853C8" w:rsidRDefault="00284AD6" w:rsidP="00284AD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E853C8">
        <w:rPr>
          <w:rFonts w:asciiTheme="minorHAnsi" w:hAnsiTheme="minorHAnsi" w:cstheme="minorHAnsi"/>
          <w:b/>
          <w:bCs/>
          <w:color w:val="AB172A"/>
        </w:rPr>
        <w:t>Source</w:t>
      </w:r>
    </w:p>
    <w:p w:rsidR="00284AD6" w:rsidRPr="00E853C8" w:rsidRDefault="00284AD6" w:rsidP="0079683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</w:rPr>
      </w:pPr>
      <w:r w:rsidRPr="00E853C8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 w:rsidR="00E672DB">
        <w:rPr>
          <w:rFonts w:asciiTheme="minorHAnsi" w:hAnsiTheme="minorHAnsi" w:cstheme="minorHAnsi"/>
          <w:color w:val="000000" w:themeColor="text1"/>
        </w:rPr>
        <w:t>2</w:t>
      </w:r>
      <w:r w:rsidR="005E0034">
        <w:rPr>
          <w:rFonts w:asciiTheme="minorHAnsi" w:hAnsiTheme="minorHAnsi" w:cstheme="minorHAnsi"/>
          <w:color w:val="000000" w:themeColor="text1"/>
        </w:rPr>
        <w:t>9</w:t>
      </w:r>
      <w:r w:rsidRPr="00E853C8">
        <w:rPr>
          <w:rFonts w:asciiTheme="minorHAnsi" w:hAnsiTheme="minorHAnsi" w:cstheme="minorHAnsi"/>
          <w:color w:val="000000" w:themeColor="text1"/>
        </w:rPr>
        <w:t xml:space="preserve"> June, 2020</w:t>
      </w:r>
      <w:r w:rsidRPr="00E853C8">
        <w:rPr>
          <w:rFonts w:asciiTheme="minorHAnsi" w:hAnsiTheme="minorHAnsi" w:cstheme="minorHAnsi"/>
          <w:color w:val="333333"/>
        </w:rPr>
        <w:t> </w:t>
      </w:r>
    </w:p>
    <w:sectPr w:rsidR="00284AD6" w:rsidRPr="00E853C8" w:rsidSect="005E0034">
      <w:pgSz w:w="11906" w:h="16838"/>
      <w:pgMar w:top="1440" w:right="991" w:bottom="15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E71"/>
    <w:multiLevelType w:val="multilevel"/>
    <w:tmpl w:val="137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332"/>
    <w:multiLevelType w:val="multilevel"/>
    <w:tmpl w:val="2B7A579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B32105"/>
    <w:multiLevelType w:val="multilevel"/>
    <w:tmpl w:val="D4D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4D86"/>
    <w:multiLevelType w:val="multilevel"/>
    <w:tmpl w:val="C84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A0296"/>
    <w:multiLevelType w:val="multilevel"/>
    <w:tmpl w:val="BAA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E7877"/>
    <w:multiLevelType w:val="multilevel"/>
    <w:tmpl w:val="90B6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24D34"/>
    <w:multiLevelType w:val="multilevel"/>
    <w:tmpl w:val="244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0183E"/>
    <w:multiLevelType w:val="multilevel"/>
    <w:tmpl w:val="926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26025"/>
    <w:multiLevelType w:val="multilevel"/>
    <w:tmpl w:val="5FEEC39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F5E7F"/>
    <w:multiLevelType w:val="multilevel"/>
    <w:tmpl w:val="FAFC1B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E1415"/>
    <w:multiLevelType w:val="multilevel"/>
    <w:tmpl w:val="43F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7605B"/>
    <w:multiLevelType w:val="multilevel"/>
    <w:tmpl w:val="A7E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1077B"/>
    <w:multiLevelType w:val="multilevel"/>
    <w:tmpl w:val="67DCF5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1E97288"/>
    <w:multiLevelType w:val="multilevel"/>
    <w:tmpl w:val="1554A2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8763F"/>
    <w:multiLevelType w:val="multilevel"/>
    <w:tmpl w:val="633452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D400B"/>
    <w:multiLevelType w:val="multilevel"/>
    <w:tmpl w:val="460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4AD6"/>
    <w:rsid w:val="00090B51"/>
    <w:rsid w:val="001545B9"/>
    <w:rsid w:val="002775D7"/>
    <w:rsid w:val="00284AD6"/>
    <w:rsid w:val="002B659E"/>
    <w:rsid w:val="00392847"/>
    <w:rsid w:val="004173F5"/>
    <w:rsid w:val="00437901"/>
    <w:rsid w:val="004E240A"/>
    <w:rsid w:val="005010E7"/>
    <w:rsid w:val="005E0034"/>
    <w:rsid w:val="005F3612"/>
    <w:rsid w:val="00796832"/>
    <w:rsid w:val="007F0436"/>
    <w:rsid w:val="008167F4"/>
    <w:rsid w:val="00840816"/>
    <w:rsid w:val="00873688"/>
    <w:rsid w:val="008C5C16"/>
    <w:rsid w:val="00956ECE"/>
    <w:rsid w:val="009F0107"/>
    <w:rsid w:val="00B56D41"/>
    <w:rsid w:val="00BE72D1"/>
    <w:rsid w:val="00BF2A02"/>
    <w:rsid w:val="00C23B15"/>
    <w:rsid w:val="00C6370B"/>
    <w:rsid w:val="00C73E68"/>
    <w:rsid w:val="00CA7FEE"/>
    <w:rsid w:val="00CF1ECF"/>
    <w:rsid w:val="00D42FAC"/>
    <w:rsid w:val="00DB040B"/>
    <w:rsid w:val="00E672DB"/>
    <w:rsid w:val="00E853C8"/>
    <w:rsid w:val="00EC3240"/>
    <w:rsid w:val="00F7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12"/>
  </w:style>
  <w:style w:type="paragraph" w:styleId="Heading2">
    <w:name w:val="heading 2"/>
    <w:basedOn w:val="Normal"/>
    <w:link w:val="Heading2Char"/>
    <w:uiPriority w:val="9"/>
    <w:qFormat/>
    <w:rsid w:val="0028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AD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28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4AD6"/>
    <w:rPr>
      <w:b/>
      <w:bCs/>
    </w:rPr>
  </w:style>
  <w:style w:type="character" w:styleId="Emphasis">
    <w:name w:val="Emphasis"/>
    <w:basedOn w:val="DefaultParagraphFont"/>
    <w:uiPriority w:val="20"/>
    <w:qFormat/>
    <w:rsid w:val="00284A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8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ika@ins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7774-A791-492A-AE42-9A7C3C07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3</cp:revision>
  <dcterms:created xsi:type="dcterms:W3CDTF">2020-07-01T06:41:00Z</dcterms:created>
  <dcterms:modified xsi:type="dcterms:W3CDTF">2020-07-02T16:42:00Z</dcterms:modified>
</cp:coreProperties>
</file>