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1A" w:rsidRDefault="00B45C1A" w:rsidP="00B45C1A">
      <w:pPr>
        <w:shd w:val="clear" w:color="auto" w:fill="FFFFFF"/>
        <w:spacing w:before="218" w:after="109" w:line="240" w:lineRule="auto"/>
        <w:outlineLvl w:val="1"/>
        <w:rPr>
          <w:rFonts w:eastAsia="Times New Roman" w:cstheme="minorHAnsi"/>
          <w:b/>
          <w:color w:val="365F91" w:themeColor="accent1" w:themeShade="BF"/>
          <w:sz w:val="24"/>
          <w:szCs w:val="24"/>
        </w:rPr>
      </w:pPr>
      <w:r w:rsidRPr="00B45C1A">
        <w:rPr>
          <w:rFonts w:eastAsia="Times New Roman" w:cstheme="minorHAnsi"/>
          <w:b/>
          <w:color w:val="365F91" w:themeColor="accent1" w:themeShade="BF"/>
          <w:sz w:val="24"/>
          <w:szCs w:val="24"/>
        </w:rPr>
        <w:t xml:space="preserve">INST efforts to make magnetic hyperthermia-mediated cancer therapy as desired therapy for inoperable </w:t>
      </w:r>
      <w:proofErr w:type="spellStart"/>
      <w:r w:rsidRPr="00B45C1A">
        <w:rPr>
          <w:rFonts w:eastAsia="Times New Roman" w:cstheme="minorHAnsi"/>
          <w:b/>
          <w:color w:val="365F91" w:themeColor="accent1" w:themeShade="BF"/>
          <w:sz w:val="24"/>
          <w:szCs w:val="24"/>
        </w:rPr>
        <w:t>tumours</w:t>
      </w:r>
      <w:proofErr w:type="spellEnd"/>
    </w:p>
    <w:p w:rsidR="00B45C1A" w:rsidRPr="00B45C1A" w:rsidRDefault="00B45C1A" w:rsidP="00B45C1A">
      <w:pPr>
        <w:shd w:val="clear" w:color="auto" w:fill="FFFFFF"/>
        <w:spacing w:before="218" w:after="109" w:line="240" w:lineRule="auto"/>
        <w:jc w:val="center"/>
        <w:outlineLvl w:val="1"/>
        <w:rPr>
          <w:rFonts w:eastAsia="Times New Roman" w:cstheme="minorHAnsi"/>
          <w:b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333333"/>
          <w:sz w:val="24"/>
          <w:szCs w:val="24"/>
        </w:rPr>
        <w:br/>
      </w:r>
      <w:r w:rsidRPr="00B45C1A">
        <w:rPr>
          <w:rFonts w:eastAsia="Times New Roman" w:cstheme="minorHAnsi"/>
          <w:b/>
          <w:color w:val="333333"/>
          <w:sz w:val="24"/>
          <w:szCs w:val="24"/>
        </w:rPr>
        <w:t xml:space="preserve">“The example from INST </w:t>
      </w:r>
      <w:proofErr w:type="spellStart"/>
      <w:r w:rsidRPr="00B45C1A">
        <w:rPr>
          <w:rFonts w:eastAsia="Times New Roman" w:cstheme="minorHAnsi"/>
          <w:b/>
          <w:color w:val="333333"/>
          <w:sz w:val="24"/>
          <w:szCs w:val="24"/>
        </w:rPr>
        <w:t>Mohali</w:t>
      </w:r>
      <w:proofErr w:type="spellEnd"/>
      <w:r w:rsidRPr="00B45C1A">
        <w:rPr>
          <w:rFonts w:eastAsia="Times New Roman" w:cstheme="minorHAnsi"/>
          <w:b/>
          <w:color w:val="333333"/>
          <w:sz w:val="24"/>
          <w:szCs w:val="24"/>
        </w:rPr>
        <w:t xml:space="preserve"> illustrates some of the compelling aspects of how Nanotechnology is providing solutions for the diagnostics and therapy of </w:t>
      </w:r>
      <w:proofErr w:type="spellStart"/>
      <w:r w:rsidRPr="00B45C1A">
        <w:rPr>
          <w:rFonts w:eastAsia="Times New Roman" w:cstheme="minorHAnsi"/>
          <w:b/>
          <w:color w:val="333333"/>
          <w:sz w:val="24"/>
          <w:szCs w:val="24"/>
        </w:rPr>
        <w:t>tumours</w:t>
      </w:r>
      <w:proofErr w:type="spellEnd"/>
      <w:r w:rsidRPr="00B45C1A">
        <w:rPr>
          <w:rFonts w:eastAsia="Times New Roman" w:cstheme="minorHAnsi"/>
          <w:b/>
          <w:color w:val="333333"/>
          <w:sz w:val="24"/>
          <w:szCs w:val="24"/>
        </w:rPr>
        <w:t xml:space="preserve"> in several ways</w:t>
      </w:r>
      <w:proofErr w:type="gramStart"/>
      <w:r w:rsidRPr="00B45C1A">
        <w:rPr>
          <w:rFonts w:eastAsia="Times New Roman" w:cstheme="minorHAnsi"/>
          <w:b/>
          <w:color w:val="333333"/>
          <w:sz w:val="24"/>
          <w:szCs w:val="24"/>
        </w:rPr>
        <w:t>" :</w:t>
      </w:r>
      <w:proofErr w:type="gramEnd"/>
      <w:r w:rsidRPr="00B45C1A">
        <w:rPr>
          <w:rFonts w:eastAsia="Times New Roman" w:cstheme="minorHAnsi"/>
          <w:b/>
          <w:color w:val="333333"/>
          <w:sz w:val="24"/>
          <w:szCs w:val="24"/>
        </w:rPr>
        <w:t xml:space="preserve"> Prof </w:t>
      </w:r>
      <w:proofErr w:type="spellStart"/>
      <w:r w:rsidRPr="00B45C1A">
        <w:rPr>
          <w:rFonts w:eastAsia="Times New Roman" w:cstheme="minorHAnsi"/>
          <w:b/>
          <w:color w:val="333333"/>
          <w:sz w:val="24"/>
          <w:szCs w:val="24"/>
        </w:rPr>
        <w:t>Ashutosh</w:t>
      </w:r>
      <w:proofErr w:type="spellEnd"/>
      <w:r w:rsidRPr="00B45C1A">
        <w:rPr>
          <w:rFonts w:eastAsia="Times New Roman" w:cstheme="minorHAnsi"/>
          <w:b/>
          <w:color w:val="333333"/>
          <w:sz w:val="24"/>
          <w:szCs w:val="24"/>
        </w:rPr>
        <w:t xml:space="preserve"> Sharma</w:t>
      </w:r>
    </w:p>
    <w:p w:rsid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Magnetic hyperthermia-mediated cancer therapy (MHCT), a non-invasive cancer treatment technique involves the delivery and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localisation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of magnetic materials within the targeted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tumour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site followed by subsequent application of an alternating magnetic field (AMF), thereby generating heat at the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tumour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site. It can efficiently act against deep-seated inaccessible solid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tumours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like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glioblastoma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and is highly thermo-sensitive towards normal cells with minimal toxicity against healthy counterparts. Scientists are on the lookout for new materials which can make this treatment more efficient.</w:t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333333"/>
          <w:sz w:val="24"/>
          <w:szCs w:val="24"/>
        </w:rPr>
        <w:t>Scientists from </w:t>
      </w:r>
      <w:r w:rsidRPr="00B45C1A">
        <w:rPr>
          <w:rFonts w:eastAsia="Times New Roman" w:cstheme="minorHAnsi"/>
          <w:color w:val="222222"/>
          <w:sz w:val="24"/>
          <w:szCs w:val="24"/>
        </w:rPr>
        <w:t xml:space="preserve">Institute of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</w:rPr>
        <w:t>Nano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</w:rPr>
        <w:t xml:space="preserve"> Science &amp; Technology an autonomous institute of Department of Science and Technology (DST), Government of India </w:t>
      </w:r>
      <w:r w:rsidRPr="00B45C1A">
        <w:rPr>
          <w:rFonts w:eastAsia="Times New Roman" w:cstheme="minorHAnsi"/>
          <w:color w:val="333333"/>
          <w:sz w:val="24"/>
          <w:szCs w:val="24"/>
        </w:rPr>
        <w:t xml:space="preserve">have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</w:rPr>
        <w:t>synthesised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</w:rPr>
        <w:t xml:space="preserve"> different magnetic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</w:rPr>
        <w:t>nano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</w:rPr>
        <w:t xml:space="preserve">-transducers like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</w:rPr>
        <w:t>Stevioside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</w:rPr>
        <w:t xml:space="preserve">-coated magnetite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</w:rPr>
        <w:t>nanoparticles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</w:rPr>
        <w:t xml:space="preserve">; Citric acid-coated Magnetic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</w:rPr>
        <w:t>nanoclusters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</w:rPr>
        <w:t xml:space="preserve"> and Manganese and Zinc doped magnetite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</w:rPr>
        <w:t>nanoparticles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</w:rPr>
        <w:t xml:space="preserve"> for successful application as magnetic hyperthermia agents for cancer therapy.</w:t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Dr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Deepika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Sharma and her team from INST have synthesized magnetic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nanomaterials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using a hydrothermal approach. They have also developed water-stable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nanomaterial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with a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biomolecule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as the surfactant to address two of the main concerns regarding the translation of nanotechnology-based strategies to clinical applications - biocompatibility of the material used and therapeutic response of these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nanosystems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. </w:t>
      </w:r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The scientists have focused on the design and development of hyperthermia output and understanding the biological phenomena, which include their movement through biological barriers to fight against inoperable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tumours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.</w:t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The synthesized “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nano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-heaters” when subjected to magnetic hyperthermia either alone or in combination with other adjuvant therapy like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photothermal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therapy. This was then evaluated in terms of cell viability, oxidative stress production, reduction in mitochondrial membrane potential,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cytoskeletal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damage by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confocal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microscopy and morphological alterations by scanning electron microscopy in cancer cells and the results published in the</w:t>
      </w:r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 ACS Applied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Nanomaterials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and Journal of Radiation and Cancer Research. For the various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nanosystems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generated in their lab, INST team have achieved enhanced hyperthermia output with surface modifications of surfactant moieties and generating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nanoclusters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instead of conventional spherical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nanoparticles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. Such enhanced hyperthermia output makes it an efficient system to be used for Cancer therapy</w:t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The inherent problem of reduction in efficiency of magnetic hyperthermia as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nano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-magnets get internalized in the cells, led the INST team to investigate the effect of different sizes, shapes and surfactants to enhance the hyperthermia output and also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analyse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their passage through the biological barrier to make it a feasible option for clinical studies.</w:t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lastRenderedPageBreak/>
        <w:t xml:space="preserve">The optimization of various parameters like size, shape and surfactant moieties of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nano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-heaters by INST team might contribute towards establishing magnetic hyperthermia as the missing notch for successful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glioblastoma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therapy with minimum side-effects to the normal cells.</w:t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“The example from INST </w:t>
      </w:r>
      <w:proofErr w:type="spellStart"/>
      <w:r w:rsidRPr="00B45C1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Mohali</w:t>
      </w:r>
      <w:proofErr w:type="spellEnd"/>
      <w:r w:rsidRPr="00B45C1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illustrates some of the compelling aspects of how Nanotechnology is providing solutions for the diagnostics and therapy of </w:t>
      </w:r>
      <w:proofErr w:type="spellStart"/>
      <w:r w:rsidRPr="00B45C1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tumours</w:t>
      </w:r>
      <w:proofErr w:type="spellEnd"/>
      <w:r w:rsidRPr="00B45C1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in several ways from targeted and controlled drug release in chemotherapy and hyperthermia to gene therapy and photodynamic therapy and combinations of them for optimal outcomes," said Prof </w:t>
      </w:r>
      <w:proofErr w:type="spellStart"/>
      <w:r w:rsidRPr="00B45C1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Ashutosh</w:t>
      </w:r>
      <w:proofErr w:type="spellEnd"/>
      <w:r w:rsidRPr="00B45C1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Sharma, Secretary, </w:t>
      </w:r>
      <w:proofErr w:type="gramStart"/>
      <w:r w:rsidRPr="00B45C1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DST</w:t>
      </w:r>
      <w:proofErr w:type="gramEnd"/>
      <w:r w:rsidRPr="00B45C1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333333"/>
          <w:sz w:val="24"/>
          <w:szCs w:val="24"/>
        </w:rPr>
        <w:t> </w:t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5735955" cy="2390140"/>
            <wp:effectExtent l="0" t="0" r="0" b="0"/>
            <wp:docPr id="2" name="Picture 1" descr="http://pibphoto.nic.in/documents/rlink/2020/aug/i2020814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bphoto.nic.in/documents/rlink/2020/aug/i2020814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239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333333"/>
          <w:sz w:val="24"/>
          <w:szCs w:val="24"/>
        </w:rPr>
        <w:t> </w:t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b/>
          <w:bCs/>
          <w:i/>
          <w:iCs/>
          <w:color w:val="222222"/>
          <w:sz w:val="24"/>
          <w:szCs w:val="24"/>
        </w:rPr>
        <w:t>[Publication links:</w:t>
      </w:r>
    </w:p>
    <w:p w:rsidR="00B45C1A" w:rsidRPr="00B45C1A" w:rsidRDefault="00B45C1A" w:rsidP="00B45C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https://doi.org/10.1088/</w:t>
      </w:r>
      <w:r w:rsidRPr="00B45C1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2053-1591/aa5d93</w:t>
      </w:r>
    </w:p>
    <w:p w:rsidR="00B45C1A" w:rsidRPr="00B45C1A" w:rsidRDefault="00B45C1A" w:rsidP="00B45C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https://doi.org/10.1080/02656736.2019.1565787</w:t>
      </w:r>
    </w:p>
    <w:p w:rsidR="00B45C1A" w:rsidRPr="00B45C1A" w:rsidRDefault="00B45C1A" w:rsidP="00B45C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https://dx.doi.org/10.1021/acschemneuro.8b00652</w:t>
      </w:r>
    </w:p>
    <w:p w:rsidR="00B45C1A" w:rsidRPr="00B45C1A" w:rsidRDefault="00B45C1A" w:rsidP="00B45C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hyperlink r:id="rId7" w:history="1">
        <w:r w:rsidRPr="00B45C1A">
          <w:rPr>
            <w:rFonts w:eastAsia="Times New Roman" w:cstheme="minorHAnsi"/>
            <w:b/>
            <w:bCs/>
            <w:i/>
            <w:iCs/>
            <w:color w:val="000000"/>
            <w:sz w:val="24"/>
            <w:szCs w:val="24"/>
          </w:rPr>
          <w:t>https://dx.doi.org/10.1021/acsanm.0c00121</w:t>
        </w:r>
      </w:hyperlink>
    </w:p>
    <w:p w:rsidR="00B45C1A" w:rsidRPr="00B45C1A" w:rsidRDefault="00B45C1A" w:rsidP="00B45C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hyperlink r:id="rId8" w:history="1">
        <w:r w:rsidRPr="00B45C1A">
          <w:rPr>
            <w:rFonts w:eastAsia="Times New Roman" w:cstheme="minorHAnsi"/>
            <w:b/>
            <w:bCs/>
            <w:i/>
            <w:iCs/>
            <w:color w:val="055193"/>
            <w:sz w:val="24"/>
            <w:szCs w:val="24"/>
          </w:rPr>
          <w:t>https://doi.org/10.4103/jrcr.jrcr_19_20</w:t>
        </w:r>
      </w:hyperlink>
    </w:p>
    <w:p w:rsidR="00B45C1A" w:rsidRPr="00B45C1A" w:rsidRDefault="00B45C1A" w:rsidP="00B45C1A">
      <w:pPr>
        <w:shd w:val="clear" w:color="auto" w:fill="FFFFFF"/>
        <w:spacing w:after="109" w:line="240" w:lineRule="auto"/>
        <w:ind w:left="357" w:right="6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333333"/>
          <w:sz w:val="24"/>
          <w:szCs w:val="24"/>
        </w:rPr>
        <w:t> </w:t>
      </w:r>
    </w:p>
    <w:p w:rsidR="00B45C1A" w:rsidRPr="00B45C1A" w:rsidRDefault="00B45C1A" w:rsidP="00B45C1A">
      <w:pPr>
        <w:shd w:val="clear" w:color="auto" w:fill="FFFFFF"/>
        <w:spacing w:after="109" w:line="240" w:lineRule="auto"/>
        <w:ind w:right="6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For more details, Dr </w:t>
      </w:r>
      <w:proofErr w:type="spellStart"/>
      <w:r w:rsidRPr="00B45C1A">
        <w:rPr>
          <w:rFonts w:eastAsia="Times New Roman" w:cstheme="minorHAnsi"/>
          <w:b/>
          <w:bCs/>
          <w:i/>
          <w:iCs/>
          <w:color w:val="222222"/>
          <w:sz w:val="24"/>
          <w:szCs w:val="24"/>
        </w:rPr>
        <w:t>Deepika</w:t>
      </w:r>
      <w:proofErr w:type="spellEnd"/>
      <w:r w:rsidRPr="00B45C1A">
        <w:rPr>
          <w:rFonts w:eastAsia="Times New Roman" w:cstheme="minorHAnsi"/>
          <w:b/>
          <w:bCs/>
          <w:i/>
          <w:iCs/>
          <w:color w:val="222222"/>
          <w:sz w:val="24"/>
          <w:szCs w:val="24"/>
        </w:rPr>
        <w:t xml:space="preserve"> Sharma (</w:t>
      </w:r>
      <w:hyperlink r:id="rId9" w:history="1">
        <w:r w:rsidRPr="00B45C1A">
          <w:rPr>
            <w:rFonts w:eastAsia="Times New Roman" w:cstheme="minorHAnsi"/>
            <w:b/>
            <w:bCs/>
            <w:i/>
            <w:iCs/>
            <w:color w:val="055193"/>
            <w:sz w:val="24"/>
            <w:szCs w:val="24"/>
          </w:rPr>
          <w:t>deepika@inst.ac.in</w:t>
        </w:r>
      </w:hyperlink>
      <w:r w:rsidRPr="00B45C1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) can be</w:t>
      </w:r>
      <w:r w:rsidRPr="00B45C1A">
        <w:rPr>
          <w:rFonts w:eastAsia="Times New Roman" w:cstheme="minorHAnsi"/>
          <w:b/>
          <w:bCs/>
          <w:i/>
          <w:iCs/>
          <w:color w:val="222222"/>
          <w:sz w:val="24"/>
          <w:szCs w:val="24"/>
        </w:rPr>
        <w:t> contacted.]</w:t>
      </w:r>
    </w:p>
    <w:p w:rsidR="00704FE6" w:rsidRPr="00D30959" w:rsidRDefault="00704FE6" w:rsidP="0060196F">
      <w:pPr>
        <w:pStyle w:val="Heading2"/>
        <w:shd w:val="clear" w:color="auto" w:fill="FFFFFF"/>
        <w:spacing w:before="218" w:beforeAutospacing="0" w:after="109" w:afterAutospacing="0"/>
        <w:jc w:val="center"/>
        <w:rPr>
          <w:rFonts w:asciiTheme="minorHAnsi" w:hAnsiTheme="minorHAnsi" w:cstheme="minorHAnsi"/>
          <w:b w:val="0"/>
          <w:color w:val="AB172A"/>
          <w:sz w:val="24"/>
          <w:szCs w:val="24"/>
        </w:rPr>
      </w:pPr>
    </w:p>
    <w:p w:rsidR="001B350F" w:rsidRPr="00D30959" w:rsidRDefault="001B350F" w:rsidP="002A2541">
      <w:pPr>
        <w:shd w:val="clear" w:color="auto" w:fill="FFFFFF"/>
        <w:spacing w:after="109" w:line="240" w:lineRule="auto"/>
        <w:rPr>
          <w:rFonts w:cstheme="minorHAnsi"/>
          <w:b/>
          <w:color w:val="AB172A"/>
          <w:sz w:val="24"/>
          <w:szCs w:val="24"/>
        </w:rPr>
      </w:pPr>
      <w:r w:rsidRPr="00D30959">
        <w:rPr>
          <w:rFonts w:cstheme="minorHAnsi"/>
          <w:b/>
          <w:color w:val="AB172A"/>
          <w:sz w:val="24"/>
          <w:szCs w:val="24"/>
        </w:rPr>
        <w:t>Source</w:t>
      </w:r>
    </w:p>
    <w:p w:rsidR="001B350F" w:rsidRPr="00D30959" w:rsidRDefault="001B350F" w:rsidP="005D10A3">
      <w:pPr>
        <w:shd w:val="clear" w:color="auto" w:fill="FFFFFF"/>
        <w:spacing w:after="109" w:line="240" w:lineRule="auto"/>
        <w:jc w:val="both"/>
        <w:rPr>
          <w:rFonts w:cstheme="minorHAnsi"/>
          <w:sz w:val="24"/>
          <w:szCs w:val="24"/>
        </w:rPr>
      </w:pPr>
      <w:r w:rsidRPr="00D30959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CB7146" w:rsidRPr="00D30959">
        <w:rPr>
          <w:rFonts w:eastAsia="Times New Roman" w:cstheme="minorHAnsi"/>
          <w:color w:val="333333"/>
          <w:sz w:val="24"/>
          <w:szCs w:val="24"/>
        </w:rPr>
        <w:t>1</w:t>
      </w:r>
      <w:r w:rsidR="00D30959" w:rsidRPr="00D30959">
        <w:rPr>
          <w:rFonts w:eastAsia="Times New Roman" w:cstheme="minorHAnsi"/>
          <w:color w:val="333333"/>
          <w:sz w:val="24"/>
          <w:szCs w:val="24"/>
        </w:rPr>
        <w:t>4</w:t>
      </w:r>
      <w:r w:rsidR="00F57D1F" w:rsidRPr="00D30959">
        <w:rPr>
          <w:rFonts w:eastAsia="Times New Roman" w:cstheme="minorHAnsi"/>
          <w:color w:val="333333"/>
          <w:sz w:val="24"/>
          <w:szCs w:val="24"/>
        </w:rPr>
        <w:t xml:space="preserve"> August</w:t>
      </w:r>
      <w:r w:rsidR="00D21CFC" w:rsidRPr="00D30959">
        <w:rPr>
          <w:rFonts w:eastAsia="Times New Roman" w:cstheme="minorHAnsi"/>
          <w:color w:val="333333"/>
          <w:sz w:val="24"/>
          <w:szCs w:val="24"/>
        </w:rPr>
        <w:t>,</w:t>
      </w:r>
      <w:r w:rsidRPr="00D30959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D30959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1B350F" w:rsidRPr="00D30959" w:rsidSect="00CB7146">
      <w:pgSz w:w="12240" w:h="15840"/>
      <w:pgMar w:top="1134" w:right="1325" w:bottom="127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389A"/>
    <w:multiLevelType w:val="multilevel"/>
    <w:tmpl w:val="717C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217F"/>
    <w:multiLevelType w:val="multilevel"/>
    <w:tmpl w:val="61101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61456"/>
    <w:multiLevelType w:val="multilevel"/>
    <w:tmpl w:val="C5947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43926"/>
    <w:multiLevelType w:val="multilevel"/>
    <w:tmpl w:val="4CF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C572C"/>
    <w:multiLevelType w:val="multilevel"/>
    <w:tmpl w:val="051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358D7"/>
    <w:multiLevelType w:val="multilevel"/>
    <w:tmpl w:val="177A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54036"/>
    <w:multiLevelType w:val="multilevel"/>
    <w:tmpl w:val="4EA6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342B1"/>
    <w:multiLevelType w:val="multilevel"/>
    <w:tmpl w:val="93743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74DE6"/>
    <w:multiLevelType w:val="multilevel"/>
    <w:tmpl w:val="A20C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C117C"/>
    <w:multiLevelType w:val="multilevel"/>
    <w:tmpl w:val="177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D13D9"/>
    <w:multiLevelType w:val="multilevel"/>
    <w:tmpl w:val="5AB2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C536A"/>
    <w:multiLevelType w:val="multilevel"/>
    <w:tmpl w:val="A58EC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5A2C2D"/>
    <w:multiLevelType w:val="hybridMultilevel"/>
    <w:tmpl w:val="CF347D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451813"/>
    <w:multiLevelType w:val="multilevel"/>
    <w:tmpl w:val="87C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6C6866"/>
    <w:multiLevelType w:val="multilevel"/>
    <w:tmpl w:val="B36E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829CC"/>
    <w:multiLevelType w:val="multilevel"/>
    <w:tmpl w:val="685C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8"/>
  </w:num>
  <w:num w:numId="8">
    <w:abstractNumId w:val="12"/>
  </w:num>
  <w:num w:numId="9">
    <w:abstractNumId w:val="15"/>
  </w:num>
  <w:num w:numId="10">
    <w:abstractNumId w:val="7"/>
  </w:num>
  <w:num w:numId="11">
    <w:abstractNumId w:val="11"/>
  </w:num>
  <w:num w:numId="12">
    <w:abstractNumId w:val="5"/>
  </w:num>
  <w:num w:numId="13">
    <w:abstractNumId w:val="1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350F"/>
    <w:rsid w:val="00002F2E"/>
    <w:rsid w:val="00017052"/>
    <w:rsid w:val="00021429"/>
    <w:rsid w:val="00056786"/>
    <w:rsid w:val="00064D8F"/>
    <w:rsid w:val="00094790"/>
    <w:rsid w:val="000A1C61"/>
    <w:rsid w:val="000F7F31"/>
    <w:rsid w:val="00120818"/>
    <w:rsid w:val="00135790"/>
    <w:rsid w:val="00155F32"/>
    <w:rsid w:val="001569D4"/>
    <w:rsid w:val="001A7959"/>
    <w:rsid w:val="001B350F"/>
    <w:rsid w:val="001C1CB2"/>
    <w:rsid w:val="001D3ECE"/>
    <w:rsid w:val="001F6F5A"/>
    <w:rsid w:val="00214619"/>
    <w:rsid w:val="002272FF"/>
    <w:rsid w:val="002277D5"/>
    <w:rsid w:val="00240CD4"/>
    <w:rsid w:val="00244281"/>
    <w:rsid w:val="0025181C"/>
    <w:rsid w:val="00251A24"/>
    <w:rsid w:val="0026477B"/>
    <w:rsid w:val="00267A1E"/>
    <w:rsid w:val="002829B4"/>
    <w:rsid w:val="002850A0"/>
    <w:rsid w:val="002911FF"/>
    <w:rsid w:val="002A2541"/>
    <w:rsid w:val="002D2F21"/>
    <w:rsid w:val="002F552F"/>
    <w:rsid w:val="00323A4C"/>
    <w:rsid w:val="00337FC4"/>
    <w:rsid w:val="00344C1F"/>
    <w:rsid w:val="00347352"/>
    <w:rsid w:val="00374A12"/>
    <w:rsid w:val="0038574B"/>
    <w:rsid w:val="003965F6"/>
    <w:rsid w:val="003B4181"/>
    <w:rsid w:val="003B7BA5"/>
    <w:rsid w:val="003F2956"/>
    <w:rsid w:val="00431266"/>
    <w:rsid w:val="004652A7"/>
    <w:rsid w:val="004B63B0"/>
    <w:rsid w:val="004E025D"/>
    <w:rsid w:val="004E2C16"/>
    <w:rsid w:val="005317C7"/>
    <w:rsid w:val="005478E1"/>
    <w:rsid w:val="00572059"/>
    <w:rsid w:val="005C3663"/>
    <w:rsid w:val="005C4078"/>
    <w:rsid w:val="005C5902"/>
    <w:rsid w:val="005D10A3"/>
    <w:rsid w:val="0060196F"/>
    <w:rsid w:val="00606F9A"/>
    <w:rsid w:val="006108B6"/>
    <w:rsid w:val="00625B7A"/>
    <w:rsid w:val="006360E7"/>
    <w:rsid w:val="00637CF5"/>
    <w:rsid w:val="006534E1"/>
    <w:rsid w:val="006607AF"/>
    <w:rsid w:val="006916E6"/>
    <w:rsid w:val="006D547F"/>
    <w:rsid w:val="00704FE6"/>
    <w:rsid w:val="0072224E"/>
    <w:rsid w:val="007749FD"/>
    <w:rsid w:val="007E5BBA"/>
    <w:rsid w:val="008169D8"/>
    <w:rsid w:val="008B4B11"/>
    <w:rsid w:val="008C6742"/>
    <w:rsid w:val="008C685B"/>
    <w:rsid w:val="008D1AFE"/>
    <w:rsid w:val="008D2188"/>
    <w:rsid w:val="00903E51"/>
    <w:rsid w:val="00924006"/>
    <w:rsid w:val="00936EAF"/>
    <w:rsid w:val="00947B38"/>
    <w:rsid w:val="00980D64"/>
    <w:rsid w:val="00983770"/>
    <w:rsid w:val="00986EEA"/>
    <w:rsid w:val="009A248F"/>
    <w:rsid w:val="009B19B9"/>
    <w:rsid w:val="009C1711"/>
    <w:rsid w:val="009C497B"/>
    <w:rsid w:val="009E15C9"/>
    <w:rsid w:val="00A14FCC"/>
    <w:rsid w:val="00A4738B"/>
    <w:rsid w:val="00A619F0"/>
    <w:rsid w:val="00A6319E"/>
    <w:rsid w:val="00A73F44"/>
    <w:rsid w:val="00A95895"/>
    <w:rsid w:val="00A9689F"/>
    <w:rsid w:val="00AC165C"/>
    <w:rsid w:val="00AC58FE"/>
    <w:rsid w:val="00AE17A3"/>
    <w:rsid w:val="00AF0CCA"/>
    <w:rsid w:val="00B026D8"/>
    <w:rsid w:val="00B07804"/>
    <w:rsid w:val="00B16A61"/>
    <w:rsid w:val="00B45C1A"/>
    <w:rsid w:val="00B634D4"/>
    <w:rsid w:val="00B73E1F"/>
    <w:rsid w:val="00B75556"/>
    <w:rsid w:val="00B86592"/>
    <w:rsid w:val="00BC6680"/>
    <w:rsid w:val="00BF3A60"/>
    <w:rsid w:val="00BF6C1E"/>
    <w:rsid w:val="00C30192"/>
    <w:rsid w:val="00C54B60"/>
    <w:rsid w:val="00C63EB1"/>
    <w:rsid w:val="00C80283"/>
    <w:rsid w:val="00CA12F6"/>
    <w:rsid w:val="00CB7146"/>
    <w:rsid w:val="00CD2D1A"/>
    <w:rsid w:val="00CD55FA"/>
    <w:rsid w:val="00CF5CBC"/>
    <w:rsid w:val="00D21CFC"/>
    <w:rsid w:val="00D30959"/>
    <w:rsid w:val="00D41FE2"/>
    <w:rsid w:val="00D5283E"/>
    <w:rsid w:val="00DF0925"/>
    <w:rsid w:val="00E07E33"/>
    <w:rsid w:val="00E23283"/>
    <w:rsid w:val="00E26AF3"/>
    <w:rsid w:val="00E4782E"/>
    <w:rsid w:val="00E5072B"/>
    <w:rsid w:val="00E605BD"/>
    <w:rsid w:val="00E612C0"/>
    <w:rsid w:val="00E70605"/>
    <w:rsid w:val="00E75876"/>
    <w:rsid w:val="00EB238D"/>
    <w:rsid w:val="00EC541F"/>
    <w:rsid w:val="00EF50D5"/>
    <w:rsid w:val="00F0786B"/>
    <w:rsid w:val="00F216CB"/>
    <w:rsid w:val="00F27A47"/>
    <w:rsid w:val="00F40284"/>
    <w:rsid w:val="00F47274"/>
    <w:rsid w:val="00F57D1F"/>
    <w:rsid w:val="00F92400"/>
    <w:rsid w:val="00FA2552"/>
    <w:rsid w:val="00FA692D"/>
    <w:rsid w:val="00FB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103/jrcr.jrcr_19_20" TargetMode="External"/><Relationship Id="rId3" Type="http://schemas.openxmlformats.org/officeDocument/2006/relationships/styles" Target="styles.xml"/><Relationship Id="rId7" Type="http://schemas.openxmlformats.org/officeDocument/2006/relationships/hyperlink" Target="https://dx.doi.org/10.1021/acsanm.0c001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epika@ins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F0AB-32E2-4E0B-9265-76D9A836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2020-08-24T06:20:00Z</dcterms:created>
  <dcterms:modified xsi:type="dcterms:W3CDTF">2020-08-24T06:20:00Z</dcterms:modified>
</cp:coreProperties>
</file>