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30" w:rsidRDefault="00756F30" w:rsidP="00756F30">
      <w:pPr>
        <w:shd w:val="clear" w:color="auto" w:fill="FFFFFF"/>
        <w:spacing w:before="240" w:after="120" w:line="240" w:lineRule="auto"/>
        <w:outlineLvl w:val="1"/>
        <w:rPr>
          <w:rFonts w:eastAsia="Times New Roman" w:cstheme="minorHAnsi"/>
          <w:b/>
          <w:color w:val="365F91" w:themeColor="accent1" w:themeShade="BF"/>
          <w:sz w:val="24"/>
          <w:szCs w:val="24"/>
        </w:rPr>
      </w:pPr>
      <w:r w:rsidRPr="00756F30">
        <w:rPr>
          <w:rFonts w:eastAsia="Times New Roman" w:cstheme="minorHAnsi"/>
          <w:b/>
          <w:color w:val="365F91" w:themeColor="accent1" w:themeShade="BF"/>
          <w:sz w:val="24"/>
          <w:szCs w:val="24"/>
        </w:rPr>
        <w:t>Dr Harsh Vardhan inaugurates the new entity CSIR-National Institute of Science Communication and Policy Research (CSIR-NIScPR) with a new Vision</w:t>
      </w:r>
    </w:p>
    <w:p w:rsidR="00756F30" w:rsidRPr="00756F30" w:rsidRDefault="00756F30" w:rsidP="00756F30">
      <w:pPr>
        <w:shd w:val="clear" w:color="auto" w:fill="FFFFFF"/>
        <w:spacing w:before="240" w:after="120" w:line="240" w:lineRule="auto"/>
        <w:jc w:val="center"/>
        <w:outlineLvl w:val="1"/>
        <w:rPr>
          <w:rFonts w:eastAsia="Times New Roman" w:cstheme="minorHAnsi"/>
          <w:b/>
          <w:color w:val="333333"/>
          <w:sz w:val="24"/>
          <w:szCs w:val="24"/>
        </w:rPr>
      </w:pPr>
      <w:r w:rsidRPr="00756F30">
        <w:rPr>
          <w:rFonts w:eastAsia="Times New Roman" w:cstheme="minorHAnsi"/>
          <w:b/>
          <w:color w:val="333333"/>
          <w:sz w:val="24"/>
          <w:szCs w:val="24"/>
        </w:rPr>
        <w:t>The new Institute has been established after the merger of two prestigious institutes of CSIR namely, CSIR-NISCAIRand CSIR-NISTADS working at the interface of S&amp;T, Society; and Science Communication and Policy Research</w:t>
      </w:r>
      <w:r w:rsidRPr="00756F30">
        <w:rPr>
          <w:rFonts w:eastAsia="Times New Roman" w:cstheme="minorHAnsi"/>
          <w:b/>
          <w:color w:val="333333"/>
          <w:sz w:val="24"/>
          <w:szCs w:val="24"/>
        </w:rPr>
        <w:br/>
      </w:r>
      <w:r w:rsidRPr="00756F30">
        <w:rPr>
          <w:rFonts w:eastAsia="Times New Roman" w:cstheme="minorHAnsi"/>
          <w:b/>
          <w:color w:val="333333"/>
          <w:sz w:val="24"/>
          <w:szCs w:val="24"/>
        </w:rPr>
        <w:br/>
        <w:t>Merger will combine strength of two institutes in a synergistic way with a VISION to become a globally respected Think Tank and Resource Centre for understanding Science, Technology &amp; Innovation (STI) Policy Research and Communication: Dr Harsh Vardhan</w:t>
      </w:r>
      <w:r w:rsidRPr="00756F30">
        <w:rPr>
          <w:rFonts w:eastAsia="Times New Roman" w:cstheme="minorHAnsi"/>
          <w:b/>
          <w:color w:val="333333"/>
          <w:sz w:val="24"/>
          <w:szCs w:val="24"/>
        </w:rPr>
        <w:br/>
      </w:r>
      <w:r w:rsidRPr="00756F30">
        <w:rPr>
          <w:rFonts w:eastAsia="Times New Roman" w:cstheme="minorHAnsi"/>
          <w:b/>
          <w:color w:val="333333"/>
          <w:sz w:val="24"/>
          <w:szCs w:val="24"/>
        </w:rPr>
        <w:br/>
        <w:t>The merger of the two institutes is similar to one plus one equaling to ELEVEN and not two: Dr. Shekhar C. Mande, DG CSIR and Secretary DSIR</w:t>
      </w:r>
      <w:r w:rsidRPr="00756F30">
        <w:rPr>
          <w:rFonts w:eastAsia="Times New Roman" w:cstheme="minorHAnsi"/>
          <w:b/>
          <w:color w:val="333333"/>
          <w:sz w:val="24"/>
          <w:szCs w:val="24"/>
        </w:rPr>
        <w:br/>
      </w:r>
    </w:p>
    <w:p w:rsidR="00756F30" w:rsidRPr="00756F30" w:rsidRDefault="00756F30" w:rsidP="00756F30">
      <w:pPr>
        <w:shd w:val="clear" w:color="auto" w:fill="FFFFFF"/>
        <w:spacing w:after="120" w:line="240" w:lineRule="auto"/>
        <w:jc w:val="both"/>
        <w:rPr>
          <w:rFonts w:eastAsia="Times New Roman" w:cstheme="minorHAnsi"/>
          <w:color w:val="333333"/>
          <w:sz w:val="24"/>
          <w:szCs w:val="24"/>
        </w:rPr>
      </w:pPr>
      <w:r w:rsidRPr="00756F30">
        <w:rPr>
          <w:rFonts w:eastAsia="Times New Roman" w:cstheme="minorHAnsi"/>
          <w:color w:val="333333"/>
          <w:sz w:val="24"/>
          <w:szCs w:val="24"/>
        </w:rPr>
        <w:t>The Union Minister of Science &amp;Technology, Earth Sciences and Health &amp; Family Welfare Dr. Harsh Vardhan inaugurated a new instituteof Council of Scientific and Industrial Research (CSIR) i.e. CSIR-National Institute of Science Communication and Policy Research (CSIR-NIScPR), in New Delhitoday. The new institute has been established consequent to the merger of two prestigious institutes of CSIR namely, CSIR-National Institute of Science Communication and Information Resources (CSIR-NISCAIR)and CSIR-National Institute of Science, Technology and Development Studies (CSIR-NISTADS) which work at the interface of S&amp;T and Society; and Science Communication and Policy Research.</w:t>
      </w:r>
    </w:p>
    <w:p w:rsidR="00756F30" w:rsidRPr="00756F30" w:rsidRDefault="00756F30" w:rsidP="00756F30">
      <w:pPr>
        <w:shd w:val="clear" w:color="auto" w:fill="FFFFFF"/>
        <w:spacing w:after="120" w:line="240" w:lineRule="auto"/>
        <w:jc w:val="both"/>
        <w:rPr>
          <w:rFonts w:eastAsia="Times New Roman" w:cstheme="minorHAnsi"/>
          <w:color w:val="333333"/>
          <w:sz w:val="24"/>
          <w:szCs w:val="24"/>
        </w:rPr>
      </w:pPr>
      <w:r w:rsidRPr="00756F30">
        <w:rPr>
          <w:rFonts w:eastAsia="Times New Roman" w:cstheme="minorHAnsi"/>
          <w:color w:val="333333"/>
          <w:sz w:val="24"/>
          <w:szCs w:val="24"/>
        </w:rPr>
        <w:t>  </w:t>
      </w:r>
      <w:r w:rsidRPr="00756F30">
        <w:rPr>
          <w:rFonts w:eastAsia="Times New Roman" w:cstheme="minorHAnsi"/>
          <w:noProof/>
          <w:color w:val="333333"/>
          <w:sz w:val="24"/>
          <w:szCs w:val="24"/>
        </w:rPr>
        <w:drawing>
          <wp:inline distT="0" distB="0" distL="0" distR="0">
            <wp:extent cx="2232660" cy="1485900"/>
            <wp:effectExtent l="19050" t="0" r="0" b="0"/>
            <wp:docPr id="3" name="Picture 2" descr="http://static.pib.gov.in/WriteReadData/userfiles/image/image003AU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pib.gov.in/WriteReadData/userfiles/image/image003AUBD.jpg"/>
                    <pic:cNvPicPr>
                      <a:picLocks noChangeAspect="1" noChangeArrowheads="1"/>
                    </pic:cNvPicPr>
                  </pic:nvPicPr>
                  <pic:blipFill>
                    <a:blip r:embed="rId8"/>
                    <a:srcRect/>
                    <a:stretch>
                      <a:fillRect/>
                    </a:stretch>
                  </pic:blipFill>
                  <pic:spPr bwMode="auto">
                    <a:xfrm>
                      <a:off x="0" y="0"/>
                      <a:ext cx="2232660" cy="1485900"/>
                    </a:xfrm>
                    <a:prstGeom prst="rect">
                      <a:avLst/>
                    </a:prstGeom>
                    <a:noFill/>
                    <a:ln w="9525">
                      <a:noFill/>
                      <a:miter lim="800000"/>
                      <a:headEnd/>
                      <a:tailEnd/>
                    </a:ln>
                  </pic:spPr>
                </pic:pic>
              </a:graphicData>
            </a:graphic>
          </wp:inline>
        </w:drawing>
      </w:r>
      <w:r w:rsidRPr="00756F30">
        <w:rPr>
          <w:rFonts w:eastAsia="Times New Roman" w:cstheme="minorHAnsi"/>
          <w:color w:val="333333"/>
          <w:sz w:val="24"/>
          <w:szCs w:val="24"/>
        </w:rPr>
        <w:t> </w:t>
      </w:r>
      <w:r w:rsidRPr="00756F30">
        <w:rPr>
          <w:rFonts w:eastAsia="Times New Roman" w:cstheme="minorHAnsi"/>
          <w:noProof/>
          <w:color w:val="333333"/>
          <w:sz w:val="24"/>
          <w:szCs w:val="24"/>
        </w:rPr>
        <w:drawing>
          <wp:inline distT="0" distB="0" distL="0" distR="0">
            <wp:extent cx="2217420" cy="1478280"/>
            <wp:effectExtent l="19050" t="0" r="0" b="0"/>
            <wp:docPr id="4" name="Picture 3" descr="http://static.pib.gov.in/WriteReadData/userfiles/image/image0020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pib.gov.in/WriteReadData/userfiles/image/image0020DE1.jpg"/>
                    <pic:cNvPicPr>
                      <a:picLocks noChangeAspect="1" noChangeArrowheads="1"/>
                    </pic:cNvPicPr>
                  </pic:nvPicPr>
                  <pic:blipFill>
                    <a:blip r:embed="rId9"/>
                    <a:srcRect/>
                    <a:stretch>
                      <a:fillRect/>
                    </a:stretch>
                  </pic:blipFill>
                  <pic:spPr bwMode="auto">
                    <a:xfrm>
                      <a:off x="0" y="0"/>
                      <a:ext cx="2217420" cy="1478280"/>
                    </a:xfrm>
                    <a:prstGeom prst="rect">
                      <a:avLst/>
                    </a:prstGeom>
                    <a:noFill/>
                    <a:ln w="9525">
                      <a:noFill/>
                      <a:miter lim="800000"/>
                      <a:headEnd/>
                      <a:tailEnd/>
                    </a:ln>
                  </pic:spPr>
                </pic:pic>
              </a:graphicData>
            </a:graphic>
          </wp:inline>
        </w:drawing>
      </w:r>
    </w:p>
    <w:p w:rsidR="00756F30" w:rsidRPr="00756F30" w:rsidRDefault="00756F30" w:rsidP="00756F30">
      <w:pPr>
        <w:shd w:val="clear" w:color="auto" w:fill="FFFFFF"/>
        <w:spacing w:after="120" w:line="240" w:lineRule="auto"/>
        <w:jc w:val="both"/>
        <w:rPr>
          <w:rFonts w:eastAsia="Times New Roman" w:cstheme="minorHAnsi"/>
          <w:color w:val="333333"/>
          <w:sz w:val="24"/>
          <w:szCs w:val="24"/>
        </w:rPr>
      </w:pPr>
      <w:r w:rsidRPr="00756F30">
        <w:rPr>
          <w:rFonts w:eastAsia="Times New Roman" w:cstheme="minorHAnsi"/>
          <w:color w:val="333333"/>
          <w:sz w:val="24"/>
          <w:szCs w:val="24"/>
        </w:rPr>
        <w:t>Dr. Harsh Vardhan unveiled the plaque of the new Institute , followed by plantation of saplings in the central lawn of CSIR-NIScPR campus on this occasion. He highlighted that the purpose of this merger is to combine the strength of the two institutes in a synergistic way with a VISION to become a globally respected Think Tank and Resource Centre for understanding Science, Technology &amp; Innovation (STI) Policy Research and Communication. He emphasized that CSIR-NIScPR will serve the society with its core areas of science communication and policy research which has proved to be so important during the Covid19 pandemic. He also emphasized that evidence driven policy will play a crucial role in making ‘Aatmanirbhar Bharat’ a reality driven by S&amp;T and Innovation.</w:t>
      </w:r>
    </w:p>
    <w:p w:rsidR="00756F30" w:rsidRPr="00756F30" w:rsidRDefault="00756F30" w:rsidP="00756F30">
      <w:pPr>
        <w:shd w:val="clear" w:color="auto" w:fill="FFFFFF"/>
        <w:spacing w:after="120" w:line="240" w:lineRule="auto"/>
        <w:jc w:val="both"/>
        <w:rPr>
          <w:rFonts w:eastAsia="Times New Roman" w:cstheme="minorHAnsi"/>
          <w:color w:val="333333"/>
          <w:sz w:val="24"/>
          <w:szCs w:val="24"/>
        </w:rPr>
      </w:pPr>
      <w:r w:rsidRPr="00756F30">
        <w:rPr>
          <w:rFonts w:eastAsia="Times New Roman" w:cstheme="minorHAnsi"/>
          <w:color w:val="333333"/>
          <w:sz w:val="24"/>
          <w:szCs w:val="24"/>
        </w:rPr>
        <w:t xml:space="preserve">The Minister told the audience that the merge of these two great institutions is a turning point in their history as now the repository of knowledge vested in the two institutes will combine to make </w:t>
      </w:r>
      <w:r w:rsidRPr="00756F30">
        <w:rPr>
          <w:rFonts w:eastAsia="Times New Roman" w:cstheme="minorHAnsi"/>
          <w:color w:val="333333"/>
          <w:sz w:val="24"/>
          <w:szCs w:val="24"/>
        </w:rPr>
        <w:lastRenderedPageBreak/>
        <w:t>the new entity an even larger and more prestigious institute in the global scientific arena. He urged all to change their  perspective, and start looking at the future with ever new dreams that will lead to a  “New India”.</w:t>
      </w:r>
    </w:p>
    <w:p w:rsidR="00756F30" w:rsidRPr="00756F30" w:rsidRDefault="00756F30" w:rsidP="00756F30">
      <w:pPr>
        <w:shd w:val="clear" w:color="auto" w:fill="FFFFFF"/>
        <w:spacing w:after="120" w:line="240" w:lineRule="auto"/>
        <w:jc w:val="both"/>
        <w:rPr>
          <w:rFonts w:eastAsia="Times New Roman" w:cstheme="minorHAnsi"/>
          <w:color w:val="333333"/>
          <w:sz w:val="24"/>
          <w:szCs w:val="24"/>
        </w:rPr>
      </w:pPr>
      <w:r w:rsidRPr="00756F30">
        <w:rPr>
          <w:rFonts w:eastAsia="Times New Roman" w:cstheme="minorHAnsi"/>
          <w:color w:val="333333"/>
          <w:sz w:val="24"/>
          <w:szCs w:val="24"/>
        </w:rPr>
        <w:t>Dr. Shekhar C. Mande, Director General CSIR, highlighted that the MISSIONof the institute is to promote STI policy studies and science communication among diverse stakeholders and act as a bridge at the interface of science, technology, industry and society which is essential to a robust S&amp;T ecosystem in the country. He said that the merger of the two institutes is like what he called, “One plus one equaling to ELEVEN and not two”. He exuded confidence in scientists saying they will take the new Institute to ever new heights.</w:t>
      </w:r>
    </w:p>
    <w:p w:rsidR="00756F30" w:rsidRPr="00756F30" w:rsidRDefault="00756F30" w:rsidP="00756F30">
      <w:pPr>
        <w:shd w:val="clear" w:color="auto" w:fill="FFFFFF"/>
        <w:spacing w:after="120" w:line="240" w:lineRule="auto"/>
        <w:jc w:val="both"/>
        <w:rPr>
          <w:rFonts w:eastAsia="Times New Roman" w:cstheme="minorHAnsi"/>
          <w:color w:val="333333"/>
          <w:sz w:val="24"/>
          <w:szCs w:val="24"/>
        </w:rPr>
      </w:pPr>
      <w:r w:rsidRPr="00756F30">
        <w:rPr>
          <w:rFonts w:eastAsia="Times New Roman" w:cstheme="minorHAnsi"/>
          <w:color w:val="333333"/>
          <w:sz w:val="24"/>
          <w:szCs w:val="24"/>
        </w:rPr>
        <w:t>Prof. Ranjana Aggarwal, Director CSIR-NISCAIR &amp; CSIR-NISTADS highlighted the key roles played by both the institutes in the past few decades. CSIR-NISCAIR, has been a frontier institute in Science Communicationpublishing popular science magazines (Vigyan Pragati and Science Reporter) and Scientific Journals. CSIR-NISCAIR is also managing the largest and oldest National Science Library and also distributes International Standard Serial Number (ISSN). It has been the custodian of the National Knowledge Resource Consortium (NKRC) which facilitates access to more than 5000 e-journals of all major publishers, patents, standards, citations, and bibliographic database.</w:t>
      </w:r>
    </w:p>
    <w:p w:rsidR="00756F30" w:rsidRDefault="00756F30" w:rsidP="00756F30">
      <w:pPr>
        <w:shd w:val="clear" w:color="auto" w:fill="FFFFFF"/>
        <w:spacing w:after="120" w:line="240" w:lineRule="auto"/>
        <w:jc w:val="both"/>
        <w:rPr>
          <w:rFonts w:eastAsia="Times New Roman" w:cstheme="minorHAnsi"/>
          <w:color w:val="333333"/>
          <w:sz w:val="24"/>
          <w:szCs w:val="24"/>
        </w:rPr>
      </w:pPr>
      <w:r w:rsidRPr="00756F30">
        <w:rPr>
          <w:rFonts w:eastAsia="Times New Roman" w:cstheme="minorHAnsi"/>
          <w:color w:val="333333"/>
          <w:sz w:val="24"/>
          <w:szCs w:val="24"/>
        </w:rPr>
        <w:t>Likewise, CSIR-NISTADS has earned its reputation in its long journey in Policy research and has a rich research experience in the area of History of Science, S &amp; T and Society, and S&amp;T and Innovation.It has executed projects from UNESCO and the Commonwealth Science Council, State S&amp;T Councils and international agencies to review their respective S&amp;T promotional schemes. CSIR-NISTADS has created a Techno-Socio-Economic platform to enable developmentand application of socially acceptable, relevant, scalable and cost-competitive products.</w:t>
      </w:r>
    </w:p>
    <w:p w:rsidR="00756F30" w:rsidRPr="00756F30" w:rsidRDefault="00756F30" w:rsidP="00756F30">
      <w:pPr>
        <w:shd w:val="clear" w:color="auto" w:fill="FFFFFF"/>
        <w:spacing w:after="120" w:line="240" w:lineRule="auto"/>
        <w:jc w:val="both"/>
        <w:rPr>
          <w:rFonts w:eastAsia="Times New Roman" w:cstheme="minorHAnsi"/>
          <w:color w:val="333333"/>
          <w:sz w:val="24"/>
          <w:szCs w:val="24"/>
        </w:rPr>
      </w:pPr>
    </w:p>
    <w:p w:rsidR="00756F30" w:rsidRDefault="00756F30" w:rsidP="00756F30">
      <w:pPr>
        <w:shd w:val="clear" w:color="auto" w:fill="FFFFFF"/>
        <w:spacing w:after="120" w:line="240" w:lineRule="auto"/>
        <w:jc w:val="both"/>
        <w:rPr>
          <w:rFonts w:eastAsia="Times New Roman" w:cstheme="minorHAnsi"/>
          <w:color w:val="333333"/>
          <w:sz w:val="24"/>
          <w:szCs w:val="24"/>
        </w:rPr>
      </w:pPr>
      <w:r w:rsidRPr="00756F30">
        <w:rPr>
          <w:rFonts w:eastAsia="Times New Roman" w:cstheme="minorHAnsi"/>
          <w:color w:val="333333"/>
          <w:sz w:val="24"/>
          <w:szCs w:val="24"/>
        </w:rPr>
        <w:t>Shri Hasan Jawaid Khan, Chief Scientist, CSIR-NISCAIR, deliveringthe vote of thanks, assured that the new Institute will achieve new heights in its specialized fields.</w:t>
      </w:r>
    </w:p>
    <w:p w:rsidR="00756F30" w:rsidRPr="00756F30" w:rsidRDefault="00756F30" w:rsidP="00756F30">
      <w:pPr>
        <w:shd w:val="clear" w:color="auto" w:fill="FFFFFF"/>
        <w:spacing w:after="120" w:line="240" w:lineRule="auto"/>
        <w:jc w:val="both"/>
        <w:rPr>
          <w:rFonts w:eastAsia="Times New Roman" w:cstheme="minorHAnsi"/>
          <w:color w:val="333333"/>
          <w:sz w:val="24"/>
          <w:szCs w:val="24"/>
        </w:rPr>
      </w:pPr>
    </w:p>
    <w:p w:rsidR="00756F30" w:rsidRDefault="00756F30" w:rsidP="00756F30">
      <w:pPr>
        <w:shd w:val="clear" w:color="auto" w:fill="FFFFFF"/>
        <w:spacing w:after="120" w:line="240" w:lineRule="auto"/>
        <w:jc w:val="both"/>
        <w:rPr>
          <w:rFonts w:eastAsia="Times New Roman" w:cstheme="minorHAnsi"/>
          <w:color w:val="333333"/>
          <w:sz w:val="24"/>
          <w:szCs w:val="24"/>
        </w:rPr>
      </w:pPr>
      <w:r w:rsidRPr="00756F30">
        <w:rPr>
          <w:rFonts w:eastAsia="Times New Roman" w:cstheme="minorHAnsi"/>
          <w:color w:val="333333"/>
          <w:sz w:val="24"/>
          <w:szCs w:val="24"/>
        </w:rPr>
        <w:t>All the scientific institutes and laboratories of CSIR and other Government science communication and policy research agencies witnessed this program virtually through live streaming.</w:t>
      </w:r>
    </w:p>
    <w:p w:rsidR="00756F30" w:rsidRPr="00756F30" w:rsidRDefault="00756F30" w:rsidP="00756F30">
      <w:pPr>
        <w:shd w:val="clear" w:color="auto" w:fill="FFFFFF"/>
        <w:spacing w:after="120" w:line="240" w:lineRule="auto"/>
        <w:jc w:val="both"/>
        <w:rPr>
          <w:rFonts w:eastAsia="Times New Roman" w:cstheme="minorHAnsi"/>
          <w:color w:val="333333"/>
          <w:sz w:val="24"/>
          <w:szCs w:val="24"/>
        </w:rPr>
      </w:pPr>
    </w:p>
    <w:p w:rsidR="00756F30" w:rsidRPr="00756F30" w:rsidRDefault="00756F30" w:rsidP="00756F30">
      <w:pPr>
        <w:shd w:val="clear" w:color="auto" w:fill="FFFFFF"/>
        <w:spacing w:after="120" w:line="240" w:lineRule="auto"/>
        <w:jc w:val="both"/>
        <w:rPr>
          <w:rFonts w:eastAsia="Times New Roman" w:cstheme="minorHAnsi"/>
          <w:color w:val="333333"/>
          <w:sz w:val="24"/>
          <w:szCs w:val="24"/>
        </w:rPr>
      </w:pPr>
      <w:r w:rsidRPr="00756F30">
        <w:rPr>
          <w:rFonts w:eastAsia="Times New Roman" w:cstheme="minorHAnsi"/>
          <w:noProof/>
          <w:color w:val="333333"/>
          <w:sz w:val="24"/>
          <w:szCs w:val="24"/>
        </w:rPr>
        <w:drawing>
          <wp:inline distT="0" distB="0" distL="0" distR="0">
            <wp:extent cx="1455420" cy="967740"/>
            <wp:effectExtent l="19050" t="0" r="0" b="0"/>
            <wp:docPr id="5" name="Picture 4" descr="http://static.pib.gov.in/WriteReadData/userfiles/image/image0040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pib.gov.in/WriteReadData/userfiles/image/image0040TA2.jpg"/>
                    <pic:cNvPicPr>
                      <a:picLocks noChangeAspect="1" noChangeArrowheads="1"/>
                    </pic:cNvPicPr>
                  </pic:nvPicPr>
                  <pic:blipFill>
                    <a:blip r:embed="rId10"/>
                    <a:srcRect/>
                    <a:stretch>
                      <a:fillRect/>
                    </a:stretch>
                  </pic:blipFill>
                  <pic:spPr bwMode="auto">
                    <a:xfrm>
                      <a:off x="0" y="0"/>
                      <a:ext cx="1455420" cy="967740"/>
                    </a:xfrm>
                    <a:prstGeom prst="rect">
                      <a:avLst/>
                    </a:prstGeom>
                    <a:noFill/>
                    <a:ln w="9525">
                      <a:noFill/>
                      <a:miter lim="800000"/>
                      <a:headEnd/>
                      <a:tailEnd/>
                    </a:ln>
                  </pic:spPr>
                </pic:pic>
              </a:graphicData>
            </a:graphic>
          </wp:inline>
        </w:drawing>
      </w:r>
      <w:r w:rsidRPr="00756F30">
        <w:rPr>
          <w:rFonts w:eastAsia="Times New Roman" w:cstheme="minorHAnsi"/>
          <w:color w:val="333333"/>
          <w:sz w:val="24"/>
          <w:szCs w:val="24"/>
        </w:rPr>
        <w:t> </w:t>
      </w:r>
      <w:r w:rsidRPr="00756F30">
        <w:rPr>
          <w:rFonts w:eastAsia="Times New Roman" w:cstheme="minorHAnsi"/>
          <w:noProof/>
          <w:color w:val="333333"/>
          <w:sz w:val="24"/>
          <w:szCs w:val="24"/>
        </w:rPr>
        <w:drawing>
          <wp:inline distT="0" distB="0" distL="0" distR="0">
            <wp:extent cx="1455420" cy="967740"/>
            <wp:effectExtent l="19050" t="0" r="0" b="0"/>
            <wp:docPr id="6" name="Picture 5" descr="http://static.pib.gov.in/WriteReadData/userfiles/image/image005XN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pib.gov.in/WriteReadData/userfiles/image/image005XNO6.jpg"/>
                    <pic:cNvPicPr>
                      <a:picLocks noChangeAspect="1" noChangeArrowheads="1"/>
                    </pic:cNvPicPr>
                  </pic:nvPicPr>
                  <pic:blipFill>
                    <a:blip r:embed="rId11"/>
                    <a:srcRect/>
                    <a:stretch>
                      <a:fillRect/>
                    </a:stretch>
                  </pic:blipFill>
                  <pic:spPr bwMode="auto">
                    <a:xfrm>
                      <a:off x="0" y="0"/>
                      <a:ext cx="1455420" cy="967740"/>
                    </a:xfrm>
                    <a:prstGeom prst="rect">
                      <a:avLst/>
                    </a:prstGeom>
                    <a:noFill/>
                    <a:ln w="9525">
                      <a:noFill/>
                      <a:miter lim="800000"/>
                      <a:headEnd/>
                      <a:tailEnd/>
                    </a:ln>
                  </pic:spPr>
                </pic:pic>
              </a:graphicData>
            </a:graphic>
          </wp:inline>
        </w:drawing>
      </w:r>
      <w:r w:rsidRPr="00756F30">
        <w:rPr>
          <w:rFonts w:eastAsia="Times New Roman" w:cstheme="minorHAnsi"/>
          <w:color w:val="333333"/>
          <w:sz w:val="24"/>
          <w:szCs w:val="24"/>
        </w:rPr>
        <w:t> </w:t>
      </w:r>
      <w:r w:rsidRPr="00756F30">
        <w:rPr>
          <w:rFonts w:eastAsia="Times New Roman" w:cstheme="minorHAnsi"/>
          <w:noProof/>
          <w:color w:val="000000"/>
          <w:sz w:val="24"/>
          <w:szCs w:val="24"/>
          <w:shd w:val="clear" w:color="auto" w:fill="000000"/>
        </w:rPr>
        <w:drawing>
          <wp:inline distT="0" distB="0" distL="0" distR="0">
            <wp:extent cx="1402080" cy="929640"/>
            <wp:effectExtent l="19050" t="0" r="7620" b="0"/>
            <wp:docPr id="7" name="Picture 6" descr="http://static.pib.gov.in/WriteReadData/userfiles/image/image0064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pib.gov.in/WriteReadData/userfiles/image/image0064ESI.jpg"/>
                    <pic:cNvPicPr>
                      <a:picLocks noChangeAspect="1" noChangeArrowheads="1"/>
                    </pic:cNvPicPr>
                  </pic:nvPicPr>
                  <pic:blipFill>
                    <a:blip r:embed="rId12"/>
                    <a:srcRect/>
                    <a:stretch>
                      <a:fillRect/>
                    </a:stretch>
                  </pic:blipFill>
                  <pic:spPr bwMode="auto">
                    <a:xfrm>
                      <a:off x="0" y="0"/>
                      <a:ext cx="1402080" cy="929640"/>
                    </a:xfrm>
                    <a:prstGeom prst="rect">
                      <a:avLst/>
                    </a:prstGeom>
                    <a:noFill/>
                    <a:ln w="9525">
                      <a:noFill/>
                      <a:miter lim="800000"/>
                      <a:headEnd/>
                      <a:tailEnd/>
                    </a:ln>
                  </pic:spPr>
                </pic:pic>
              </a:graphicData>
            </a:graphic>
          </wp:inline>
        </w:drawing>
      </w:r>
      <w:r w:rsidRPr="00756F30">
        <w:rPr>
          <w:rFonts w:eastAsia="Times New Roman" w:cstheme="minorHAnsi"/>
          <w:color w:val="000000"/>
          <w:sz w:val="24"/>
          <w:szCs w:val="24"/>
          <w:shd w:val="clear" w:color="auto" w:fill="000000"/>
        </w:rPr>
        <w:t> </w:t>
      </w:r>
      <w:r w:rsidRPr="00756F30">
        <w:rPr>
          <w:rFonts w:eastAsia="Times New Roman" w:cstheme="minorHAnsi"/>
          <w:noProof/>
          <w:color w:val="000000"/>
          <w:sz w:val="24"/>
          <w:szCs w:val="24"/>
          <w:shd w:val="clear" w:color="auto" w:fill="000000"/>
        </w:rPr>
        <w:drawing>
          <wp:inline distT="0" distB="0" distL="0" distR="0">
            <wp:extent cx="1211580" cy="800100"/>
            <wp:effectExtent l="19050" t="0" r="7620" b="0"/>
            <wp:docPr id="8" name="Picture 7" descr="http://static.pib.gov.in/WriteReadData/userfiles/image/image007AN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pib.gov.in/WriteReadData/userfiles/image/image007ANB8.jpg"/>
                    <pic:cNvPicPr>
                      <a:picLocks noChangeAspect="1" noChangeArrowheads="1"/>
                    </pic:cNvPicPr>
                  </pic:nvPicPr>
                  <pic:blipFill>
                    <a:blip r:embed="rId13"/>
                    <a:srcRect/>
                    <a:stretch>
                      <a:fillRect/>
                    </a:stretch>
                  </pic:blipFill>
                  <pic:spPr bwMode="auto">
                    <a:xfrm>
                      <a:off x="0" y="0"/>
                      <a:ext cx="1211580" cy="800100"/>
                    </a:xfrm>
                    <a:prstGeom prst="rect">
                      <a:avLst/>
                    </a:prstGeom>
                    <a:noFill/>
                    <a:ln w="9525">
                      <a:noFill/>
                      <a:miter lim="800000"/>
                      <a:headEnd/>
                      <a:tailEnd/>
                    </a:ln>
                  </pic:spPr>
                </pic:pic>
              </a:graphicData>
            </a:graphic>
          </wp:inline>
        </w:drawing>
      </w:r>
    </w:p>
    <w:p w:rsidR="002D36B1" w:rsidRPr="002D36B1" w:rsidRDefault="002D36B1" w:rsidP="00153BA2">
      <w:pPr>
        <w:shd w:val="clear" w:color="auto" w:fill="FFFFFF"/>
        <w:spacing w:before="240" w:after="120" w:line="240" w:lineRule="auto"/>
        <w:jc w:val="center"/>
        <w:outlineLvl w:val="1"/>
        <w:rPr>
          <w:rFonts w:eastAsia="Times New Roman" w:cstheme="minorHAnsi"/>
          <w:color w:val="333333"/>
          <w:sz w:val="24"/>
          <w:szCs w:val="24"/>
        </w:rPr>
      </w:pPr>
    </w:p>
    <w:p w:rsidR="00234A4C" w:rsidRPr="00756F30" w:rsidRDefault="001B350F" w:rsidP="008D4AD4">
      <w:pPr>
        <w:shd w:val="clear" w:color="auto" w:fill="FFFFFF"/>
        <w:spacing w:after="120" w:line="240" w:lineRule="auto"/>
        <w:jc w:val="both"/>
        <w:rPr>
          <w:rFonts w:cstheme="minorHAnsi"/>
          <w:b/>
          <w:color w:val="AB172A"/>
          <w:sz w:val="24"/>
          <w:szCs w:val="24"/>
        </w:rPr>
      </w:pPr>
      <w:r w:rsidRPr="00756F30">
        <w:rPr>
          <w:rFonts w:cstheme="minorHAnsi"/>
          <w:b/>
          <w:color w:val="AB172A"/>
          <w:sz w:val="24"/>
          <w:szCs w:val="24"/>
        </w:rPr>
        <w:t>Source</w:t>
      </w:r>
    </w:p>
    <w:p w:rsidR="008154F7" w:rsidRPr="00756F30" w:rsidRDefault="001B350F" w:rsidP="00C13FAC">
      <w:pPr>
        <w:shd w:val="clear" w:color="auto" w:fill="FFFFFF"/>
        <w:spacing w:after="109" w:line="240" w:lineRule="auto"/>
        <w:rPr>
          <w:rFonts w:cstheme="minorHAnsi"/>
          <w:sz w:val="24"/>
          <w:szCs w:val="24"/>
        </w:rPr>
      </w:pPr>
      <w:r w:rsidRPr="00756F30">
        <w:rPr>
          <w:rFonts w:eastAsia="Times New Roman" w:cstheme="minorHAnsi"/>
          <w:color w:val="333333"/>
          <w:sz w:val="24"/>
          <w:szCs w:val="24"/>
        </w:rPr>
        <w:t xml:space="preserve">Press Information Bureau, </w:t>
      </w:r>
      <w:r w:rsidR="002D36B1" w:rsidRPr="00756F30">
        <w:rPr>
          <w:rFonts w:eastAsia="Times New Roman" w:cstheme="minorHAnsi"/>
          <w:color w:val="333333"/>
          <w:sz w:val="24"/>
          <w:szCs w:val="24"/>
        </w:rPr>
        <w:t>1</w:t>
      </w:r>
      <w:r w:rsidR="00153BA2" w:rsidRPr="00756F30">
        <w:rPr>
          <w:rFonts w:eastAsia="Times New Roman" w:cstheme="minorHAnsi"/>
          <w:color w:val="333333"/>
          <w:sz w:val="24"/>
          <w:szCs w:val="24"/>
        </w:rPr>
        <w:t>4</w:t>
      </w:r>
      <w:r w:rsidR="00257295" w:rsidRPr="00756F30">
        <w:rPr>
          <w:rFonts w:eastAsia="Times New Roman" w:cstheme="minorHAnsi"/>
          <w:color w:val="333333"/>
          <w:sz w:val="24"/>
          <w:szCs w:val="24"/>
        </w:rPr>
        <w:t xml:space="preserve"> January</w:t>
      </w:r>
      <w:r w:rsidR="00D21CFC" w:rsidRPr="00756F30">
        <w:rPr>
          <w:rFonts w:eastAsia="Times New Roman" w:cstheme="minorHAnsi"/>
          <w:color w:val="333333"/>
          <w:sz w:val="24"/>
          <w:szCs w:val="24"/>
        </w:rPr>
        <w:t>,</w:t>
      </w:r>
      <w:r w:rsidRPr="00756F30">
        <w:rPr>
          <w:rFonts w:eastAsia="Times New Roman" w:cstheme="minorHAnsi"/>
          <w:color w:val="333333"/>
          <w:sz w:val="24"/>
          <w:szCs w:val="24"/>
        </w:rPr>
        <w:t xml:space="preserve"> 202</w:t>
      </w:r>
      <w:r w:rsidR="00257295" w:rsidRPr="00756F30">
        <w:rPr>
          <w:rFonts w:eastAsia="Times New Roman" w:cstheme="minorHAnsi"/>
          <w:color w:val="333333"/>
          <w:sz w:val="24"/>
          <w:szCs w:val="24"/>
        </w:rPr>
        <w:t>1</w:t>
      </w:r>
    </w:p>
    <w:sectPr w:rsidR="008154F7" w:rsidRPr="00756F30"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50B" w:rsidRDefault="006C550B" w:rsidP="00B26FD0">
      <w:pPr>
        <w:spacing w:after="0" w:line="240" w:lineRule="auto"/>
      </w:pPr>
      <w:r>
        <w:separator/>
      </w:r>
    </w:p>
  </w:endnote>
  <w:endnote w:type="continuationSeparator" w:id="1">
    <w:p w:rsidR="006C550B" w:rsidRDefault="006C550B"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50B" w:rsidRDefault="006C550B" w:rsidP="00B26FD0">
      <w:pPr>
        <w:spacing w:after="0" w:line="240" w:lineRule="auto"/>
      </w:pPr>
      <w:r>
        <w:separator/>
      </w:r>
    </w:p>
  </w:footnote>
  <w:footnote w:type="continuationSeparator" w:id="1">
    <w:p w:rsidR="006C550B" w:rsidRDefault="006C550B"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3BA2"/>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E72ED"/>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C550B"/>
    <w:rsid w:val="006D547F"/>
    <w:rsid w:val="006D6D3B"/>
    <w:rsid w:val="006E2D4C"/>
    <w:rsid w:val="00704FE6"/>
    <w:rsid w:val="00706AB8"/>
    <w:rsid w:val="00713CFF"/>
    <w:rsid w:val="0072224E"/>
    <w:rsid w:val="00726210"/>
    <w:rsid w:val="00736242"/>
    <w:rsid w:val="00737199"/>
    <w:rsid w:val="0074110B"/>
    <w:rsid w:val="00743751"/>
    <w:rsid w:val="00756F30"/>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2021-01-15T11:45:00Z</dcterms:created>
  <dcterms:modified xsi:type="dcterms:W3CDTF">2021-01-15T11:47:00Z</dcterms:modified>
</cp:coreProperties>
</file>