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2C4" w:rsidRPr="004432C4" w:rsidRDefault="004432C4" w:rsidP="004432C4">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4432C4">
        <w:rPr>
          <w:rFonts w:asciiTheme="minorHAnsi" w:hAnsiTheme="minorHAnsi" w:cstheme="minorHAnsi"/>
          <w:color w:val="365F91" w:themeColor="accent1" w:themeShade="BF"/>
          <w:sz w:val="24"/>
          <w:szCs w:val="24"/>
        </w:rPr>
        <w:t>Multiple options for COVID 19 detection kits by start-ups on the cards through support of CAWACH Initiative of NSTEDB, DST</w:t>
      </w:r>
      <w:r w:rsidRPr="004432C4">
        <w:rPr>
          <w:rFonts w:asciiTheme="minorHAnsi" w:hAnsiTheme="minorHAnsi" w:cstheme="minorHAnsi"/>
          <w:color w:val="365F91" w:themeColor="accent1" w:themeShade="BF"/>
          <w:sz w:val="24"/>
          <w:szCs w:val="24"/>
        </w:rPr>
        <w:br/>
      </w:r>
    </w:p>
    <w:p w:rsidR="004432C4" w:rsidRDefault="004432C4" w:rsidP="004432C4">
      <w:pPr>
        <w:shd w:val="clear" w:color="auto" w:fill="FFFFFF"/>
        <w:spacing w:after="120" w:line="240" w:lineRule="auto"/>
        <w:jc w:val="both"/>
        <w:rPr>
          <w:rFonts w:eastAsia="Times New Roman" w:cstheme="minorHAnsi"/>
          <w:color w:val="000000"/>
          <w:sz w:val="24"/>
          <w:szCs w:val="24"/>
        </w:rPr>
      </w:pPr>
      <w:r w:rsidRPr="004432C4">
        <w:rPr>
          <w:rFonts w:eastAsia="Times New Roman" w:cstheme="minorHAnsi"/>
          <w:color w:val="000000"/>
          <w:sz w:val="24"/>
          <w:szCs w:val="24"/>
        </w:rPr>
        <w:t>India will soon have the option of choosing from several COVID 19 rapid detection technologies that start-ups are working on currently.</w:t>
      </w:r>
    </w:p>
    <w:p w:rsidR="004432C4" w:rsidRPr="004432C4" w:rsidRDefault="004432C4" w:rsidP="004432C4">
      <w:pPr>
        <w:shd w:val="clear" w:color="auto" w:fill="FFFFFF"/>
        <w:spacing w:after="120" w:line="240" w:lineRule="auto"/>
        <w:jc w:val="both"/>
        <w:rPr>
          <w:rFonts w:eastAsia="Times New Roman" w:cstheme="minorHAnsi"/>
          <w:color w:val="333333"/>
          <w:sz w:val="24"/>
          <w:szCs w:val="24"/>
        </w:rPr>
      </w:pPr>
    </w:p>
    <w:p w:rsidR="004432C4" w:rsidRDefault="004432C4" w:rsidP="004432C4">
      <w:pPr>
        <w:shd w:val="clear" w:color="auto" w:fill="FFFFFF"/>
        <w:spacing w:after="120" w:line="240" w:lineRule="auto"/>
        <w:jc w:val="both"/>
        <w:rPr>
          <w:rFonts w:eastAsia="Times New Roman" w:cstheme="minorHAnsi"/>
          <w:color w:val="333333"/>
          <w:sz w:val="24"/>
          <w:szCs w:val="24"/>
        </w:rPr>
      </w:pPr>
      <w:r w:rsidRPr="004432C4">
        <w:rPr>
          <w:rFonts w:eastAsia="Times New Roman" w:cstheme="minorHAnsi"/>
          <w:color w:val="000000"/>
          <w:sz w:val="24"/>
          <w:szCs w:val="24"/>
        </w:rPr>
        <w:t>A technology to conduct rapid molecular tests at small clinics, points of entry like airports, or small laboratories, a lab on palm platform for </w:t>
      </w:r>
      <w:r w:rsidRPr="004432C4">
        <w:rPr>
          <w:rFonts w:eastAsia="Times New Roman" w:cstheme="minorHAnsi"/>
          <w:color w:val="333333"/>
          <w:sz w:val="24"/>
          <w:szCs w:val="24"/>
        </w:rPr>
        <w:t>Rapid Antibody Test and a test kit with a reader enabling direct antigen testing in suspected COVID samples are some of them.</w:t>
      </w:r>
    </w:p>
    <w:p w:rsidR="004432C4" w:rsidRPr="004432C4" w:rsidRDefault="004432C4" w:rsidP="004432C4">
      <w:pPr>
        <w:shd w:val="clear" w:color="auto" w:fill="FFFFFF"/>
        <w:spacing w:after="120" w:line="240" w:lineRule="auto"/>
        <w:jc w:val="both"/>
        <w:rPr>
          <w:rFonts w:eastAsia="Times New Roman" w:cstheme="minorHAnsi"/>
          <w:color w:val="333333"/>
          <w:sz w:val="24"/>
          <w:szCs w:val="24"/>
        </w:rPr>
      </w:pPr>
    </w:p>
    <w:p w:rsidR="004432C4" w:rsidRDefault="004432C4" w:rsidP="004432C4">
      <w:pPr>
        <w:shd w:val="clear" w:color="auto" w:fill="FFFFFF"/>
        <w:spacing w:after="120" w:line="240" w:lineRule="auto"/>
        <w:jc w:val="both"/>
        <w:rPr>
          <w:rFonts w:eastAsia="Times New Roman" w:cstheme="minorHAnsi"/>
          <w:color w:val="000000"/>
          <w:sz w:val="24"/>
          <w:szCs w:val="24"/>
        </w:rPr>
      </w:pPr>
      <w:r w:rsidRPr="004432C4">
        <w:rPr>
          <w:rFonts w:eastAsia="Times New Roman" w:cstheme="minorHAnsi"/>
          <w:color w:val="333333"/>
          <w:sz w:val="24"/>
          <w:szCs w:val="24"/>
        </w:rPr>
        <w:t>The technologies developed by some start-ups have been repurposed and extended for COVID19 with support from the </w:t>
      </w:r>
      <w:r w:rsidRPr="004432C4">
        <w:rPr>
          <w:rFonts w:eastAsia="Times New Roman" w:cstheme="minorHAnsi"/>
          <w:color w:val="000000"/>
          <w:sz w:val="24"/>
          <w:szCs w:val="24"/>
        </w:rPr>
        <w:t>Centre for Augmenting WAR with COVID-19 Health Crisis (</w:t>
      </w:r>
      <w:r w:rsidRPr="004432C4">
        <w:rPr>
          <w:rFonts w:eastAsia="Times New Roman" w:cstheme="minorHAnsi"/>
          <w:color w:val="333333"/>
          <w:sz w:val="24"/>
          <w:szCs w:val="24"/>
        </w:rPr>
        <w:t>CAWACH</w:t>
      </w:r>
      <w:r w:rsidRPr="004432C4">
        <w:rPr>
          <w:rFonts w:eastAsia="Times New Roman" w:cstheme="minorHAnsi"/>
          <w:color w:val="000000"/>
          <w:sz w:val="24"/>
          <w:szCs w:val="24"/>
        </w:rPr>
        <w:t>) an initiative by National Science &amp; Technology Entrepreneurship Development Board (NSTEDB), Department of Science and Technology (DST), implemented by Society for Innovation and Entrepreneurship (SINE), IIT Bombay.</w:t>
      </w:r>
    </w:p>
    <w:p w:rsidR="004432C4" w:rsidRPr="004432C4" w:rsidRDefault="004432C4" w:rsidP="004432C4">
      <w:pPr>
        <w:shd w:val="clear" w:color="auto" w:fill="FFFFFF"/>
        <w:spacing w:after="120" w:line="240" w:lineRule="auto"/>
        <w:jc w:val="both"/>
        <w:rPr>
          <w:rFonts w:eastAsia="Times New Roman" w:cstheme="minorHAnsi"/>
          <w:color w:val="333333"/>
          <w:sz w:val="24"/>
          <w:szCs w:val="24"/>
        </w:rPr>
      </w:pPr>
    </w:p>
    <w:p w:rsidR="004432C4" w:rsidRDefault="004432C4" w:rsidP="004432C4">
      <w:pPr>
        <w:shd w:val="clear" w:color="auto" w:fill="FFFFFF"/>
        <w:spacing w:after="120" w:line="240" w:lineRule="auto"/>
        <w:jc w:val="both"/>
        <w:rPr>
          <w:rFonts w:eastAsia="Times New Roman" w:cstheme="minorHAnsi"/>
          <w:color w:val="000000"/>
          <w:sz w:val="24"/>
          <w:szCs w:val="24"/>
          <w:shd w:val="clear" w:color="auto" w:fill="FFFFFF"/>
        </w:rPr>
      </w:pPr>
      <w:r w:rsidRPr="004432C4">
        <w:rPr>
          <w:rFonts w:eastAsia="Times New Roman" w:cstheme="minorHAnsi"/>
          <w:color w:val="000000"/>
          <w:sz w:val="24"/>
          <w:szCs w:val="24"/>
          <w:shd w:val="clear" w:color="auto" w:fill="FFFFFF"/>
        </w:rPr>
        <w:t>Among 51 companies shortlisted for developing various COVID 19 solutions, 10 have been supported for </w:t>
      </w:r>
      <w:r w:rsidRPr="004432C4">
        <w:rPr>
          <w:rFonts w:eastAsia="Times New Roman" w:cstheme="minorHAnsi"/>
          <w:color w:val="333333"/>
          <w:sz w:val="24"/>
          <w:szCs w:val="24"/>
          <w:shd w:val="clear" w:color="auto" w:fill="FFFFFF"/>
        </w:rPr>
        <w:t xml:space="preserve">manufacturing and </w:t>
      </w:r>
      <w:proofErr w:type="spellStart"/>
      <w:r w:rsidRPr="004432C4">
        <w:rPr>
          <w:rFonts w:eastAsia="Times New Roman" w:cstheme="minorHAnsi"/>
          <w:color w:val="333333"/>
          <w:sz w:val="24"/>
          <w:szCs w:val="24"/>
          <w:shd w:val="clear" w:color="auto" w:fill="FFFFFF"/>
        </w:rPr>
        <w:t>widescale</w:t>
      </w:r>
      <w:proofErr w:type="spellEnd"/>
      <w:r w:rsidRPr="004432C4">
        <w:rPr>
          <w:rFonts w:eastAsia="Times New Roman" w:cstheme="minorHAnsi"/>
          <w:color w:val="333333"/>
          <w:sz w:val="24"/>
          <w:szCs w:val="24"/>
          <w:shd w:val="clear" w:color="auto" w:fill="FFFFFF"/>
        </w:rPr>
        <w:t xml:space="preserve"> deployment of diagnostic kits and therapy solutions</w:t>
      </w:r>
      <w:r w:rsidRPr="004432C4">
        <w:rPr>
          <w:rFonts w:eastAsia="Times New Roman" w:cstheme="minorHAnsi"/>
          <w:color w:val="000000"/>
          <w:sz w:val="24"/>
          <w:szCs w:val="24"/>
          <w:shd w:val="clear" w:color="auto" w:fill="FFFFFF"/>
        </w:rPr>
        <w:t>. Most of the technologies are under validation from ICMR and can be made functional once the validation and approval processes are completed and are granted. </w:t>
      </w:r>
    </w:p>
    <w:p w:rsidR="004432C4" w:rsidRPr="004432C4" w:rsidRDefault="004432C4" w:rsidP="004432C4">
      <w:pPr>
        <w:shd w:val="clear" w:color="auto" w:fill="FFFFFF"/>
        <w:spacing w:after="120" w:line="240" w:lineRule="auto"/>
        <w:jc w:val="both"/>
        <w:rPr>
          <w:rFonts w:eastAsia="Times New Roman" w:cstheme="minorHAnsi"/>
          <w:color w:val="333333"/>
          <w:sz w:val="24"/>
          <w:szCs w:val="24"/>
        </w:rPr>
      </w:pPr>
    </w:p>
    <w:p w:rsidR="004432C4" w:rsidRDefault="004432C4" w:rsidP="004432C4">
      <w:pPr>
        <w:shd w:val="clear" w:color="auto" w:fill="FFFFFF"/>
        <w:spacing w:after="120" w:line="240" w:lineRule="auto"/>
        <w:jc w:val="both"/>
        <w:rPr>
          <w:rFonts w:eastAsia="Times New Roman" w:cstheme="minorHAnsi"/>
          <w:color w:val="000000"/>
          <w:sz w:val="24"/>
          <w:szCs w:val="24"/>
          <w:shd w:val="clear" w:color="auto" w:fill="FFFFFF"/>
        </w:rPr>
      </w:pPr>
      <w:proofErr w:type="spellStart"/>
      <w:r w:rsidRPr="004432C4">
        <w:rPr>
          <w:rFonts w:eastAsia="Times New Roman" w:cstheme="minorHAnsi"/>
          <w:b/>
          <w:bCs/>
          <w:color w:val="333333"/>
          <w:sz w:val="24"/>
          <w:szCs w:val="24"/>
        </w:rPr>
        <w:t>OmiX</w:t>
      </w:r>
      <w:proofErr w:type="spellEnd"/>
      <w:r w:rsidRPr="004432C4">
        <w:rPr>
          <w:rFonts w:eastAsia="Times New Roman" w:cstheme="minorHAnsi"/>
          <w:b/>
          <w:bCs/>
          <w:color w:val="333333"/>
          <w:sz w:val="24"/>
          <w:szCs w:val="24"/>
        </w:rPr>
        <w:t xml:space="preserve"> Research and Diagnostics Laboratories</w:t>
      </w:r>
      <w:r w:rsidRPr="004432C4">
        <w:rPr>
          <w:rFonts w:eastAsia="Times New Roman" w:cstheme="minorHAnsi"/>
          <w:color w:val="333333"/>
          <w:sz w:val="24"/>
          <w:szCs w:val="24"/>
          <w:shd w:val="clear" w:color="auto" w:fill="FFFFFF"/>
        </w:rPr>
        <w:t> extended their </w:t>
      </w:r>
      <w:proofErr w:type="spellStart"/>
      <w:r w:rsidRPr="004432C4">
        <w:rPr>
          <w:rFonts w:eastAsia="Times New Roman" w:cstheme="minorHAnsi"/>
          <w:color w:val="000000"/>
          <w:sz w:val="24"/>
          <w:szCs w:val="24"/>
          <w:shd w:val="clear" w:color="auto" w:fill="FFFFFF"/>
        </w:rPr>
        <w:t>OmiX</w:t>
      </w:r>
      <w:proofErr w:type="spellEnd"/>
      <w:r w:rsidRPr="004432C4">
        <w:rPr>
          <w:rFonts w:eastAsia="Times New Roman" w:cstheme="minorHAnsi"/>
          <w:color w:val="000000"/>
          <w:sz w:val="24"/>
          <w:szCs w:val="24"/>
          <w:shd w:val="clear" w:color="auto" w:fill="FFFFFF"/>
        </w:rPr>
        <w:t>-AMP platform making it suitable for carrying out low cost </w:t>
      </w:r>
      <w:r w:rsidRPr="004432C4">
        <w:rPr>
          <w:rFonts w:eastAsia="Times New Roman" w:cstheme="minorHAnsi"/>
          <w:color w:val="333333"/>
          <w:sz w:val="24"/>
          <w:szCs w:val="24"/>
          <w:shd w:val="clear" w:color="auto" w:fill="FFFFFF"/>
        </w:rPr>
        <w:t>molecular COVID 19 tests rapidly with the help of a technology called </w:t>
      </w:r>
      <w:r w:rsidRPr="004432C4">
        <w:rPr>
          <w:rFonts w:eastAsia="Times New Roman" w:cstheme="minorHAnsi"/>
          <w:b/>
          <w:bCs/>
          <w:i/>
          <w:iCs/>
          <w:color w:val="333333"/>
          <w:sz w:val="24"/>
          <w:szCs w:val="24"/>
        </w:rPr>
        <w:t xml:space="preserve">Loop-mediated </w:t>
      </w:r>
      <w:proofErr w:type="spellStart"/>
      <w:proofErr w:type="gramStart"/>
      <w:r w:rsidRPr="004432C4">
        <w:rPr>
          <w:rFonts w:eastAsia="Times New Roman" w:cstheme="minorHAnsi"/>
          <w:b/>
          <w:bCs/>
          <w:i/>
          <w:iCs/>
          <w:color w:val="333333"/>
          <w:sz w:val="24"/>
          <w:szCs w:val="24"/>
        </w:rPr>
        <w:t>isothermalamplification</w:t>
      </w:r>
      <w:proofErr w:type="spellEnd"/>
      <w:r w:rsidRPr="004432C4">
        <w:rPr>
          <w:rFonts w:eastAsia="Times New Roman" w:cstheme="minorHAnsi"/>
          <w:color w:val="333333"/>
          <w:sz w:val="24"/>
          <w:szCs w:val="24"/>
          <w:shd w:val="clear" w:color="auto" w:fill="FFFFFF"/>
        </w:rPr>
        <w:t>(</w:t>
      </w:r>
      <w:proofErr w:type="gramEnd"/>
      <w:r w:rsidRPr="004432C4">
        <w:rPr>
          <w:rFonts w:eastAsia="Times New Roman" w:cstheme="minorHAnsi"/>
          <w:color w:val="333333"/>
          <w:sz w:val="24"/>
          <w:szCs w:val="24"/>
          <w:shd w:val="clear" w:color="auto" w:fill="FFFFFF"/>
        </w:rPr>
        <w:t>LAMP), with support from DST. </w:t>
      </w:r>
      <w:r w:rsidRPr="004432C4">
        <w:rPr>
          <w:rFonts w:eastAsia="Times New Roman" w:cstheme="minorHAnsi"/>
          <w:color w:val="000000"/>
          <w:sz w:val="24"/>
          <w:szCs w:val="24"/>
          <w:shd w:val="clear" w:color="auto" w:fill="FFFFFF"/>
        </w:rPr>
        <w:t xml:space="preserve">The LAMP tests are run in a </w:t>
      </w:r>
      <w:proofErr w:type="spellStart"/>
      <w:r w:rsidRPr="004432C4">
        <w:rPr>
          <w:rFonts w:eastAsia="Times New Roman" w:cstheme="minorHAnsi"/>
          <w:color w:val="000000"/>
          <w:sz w:val="24"/>
          <w:szCs w:val="24"/>
          <w:shd w:val="clear" w:color="auto" w:fill="FFFFFF"/>
        </w:rPr>
        <w:t>colour</w:t>
      </w:r>
      <w:proofErr w:type="spellEnd"/>
      <w:r w:rsidRPr="004432C4">
        <w:rPr>
          <w:rFonts w:eastAsia="Times New Roman" w:cstheme="minorHAnsi"/>
          <w:color w:val="000000"/>
          <w:sz w:val="24"/>
          <w:szCs w:val="24"/>
          <w:shd w:val="clear" w:color="auto" w:fill="FFFFFF"/>
        </w:rPr>
        <w:t xml:space="preserve"> detection device with in-built machine learning algorithms that correctly identify samples as positives or negatives. </w:t>
      </w:r>
      <w:r w:rsidRPr="004432C4">
        <w:rPr>
          <w:rFonts w:eastAsia="Times New Roman" w:cstheme="minorHAnsi"/>
          <w:color w:val="333333"/>
          <w:sz w:val="24"/>
          <w:szCs w:val="24"/>
          <w:shd w:val="clear" w:color="auto" w:fill="FFFFFF"/>
        </w:rPr>
        <w:t>It can be deployed in </w:t>
      </w:r>
      <w:r w:rsidRPr="004432C4">
        <w:rPr>
          <w:rFonts w:eastAsia="Times New Roman" w:cstheme="minorHAnsi"/>
          <w:color w:val="000000"/>
          <w:sz w:val="24"/>
          <w:szCs w:val="24"/>
          <w:shd w:val="clear" w:color="auto" w:fill="FFFFFF"/>
        </w:rPr>
        <w:t>small clinics, points of entry like airports, or small laboratories</w:t>
      </w:r>
      <w:r>
        <w:rPr>
          <w:rFonts w:eastAsia="Times New Roman" w:cstheme="minorHAnsi"/>
          <w:color w:val="000000"/>
          <w:sz w:val="24"/>
          <w:szCs w:val="24"/>
          <w:shd w:val="clear" w:color="auto" w:fill="FFFFFF"/>
        </w:rPr>
        <w:t>.</w:t>
      </w:r>
    </w:p>
    <w:p w:rsidR="004432C4" w:rsidRPr="004432C4" w:rsidRDefault="004432C4" w:rsidP="004432C4">
      <w:pPr>
        <w:shd w:val="clear" w:color="auto" w:fill="FFFFFF"/>
        <w:spacing w:after="120" w:line="240" w:lineRule="auto"/>
        <w:jc w:val="both"/>
        <w:rPr>
          <w:rFonts w:eastAsia="Times New Roman" w:cstheme="minorHAnsi"/>
          <w:color w:val="333333"/>
          <w:sz w:val="24"/>
          <w:szCs w:val="24"/>
        </w:rPr>
      </w:pPr>
    </w:p>
    <w:p w:rsidR="004432C4" w:rsidRPr="004432C4" w:rsidRDefault="004432C4" w:rsidP="004432C4">
      <w:pPr>
        <w:shd w:val="clear" w:color="auto" w:fill="FFFFFF"/>
        <w:spacing w:after="120" w:line="240" w:lineRule="auto"/>
        <w:jc w:val="both"/>
        <w:rPr>
          <w:rFonts w:eastAsia="Times New Roman" w:cstheme="minorHAnsi"/>
          <w:color w:val="333333"/>
          <w:sz w:val="24"/>
          <w:szCs w:val="24"/>
        </w:rPr>
      </w:pPr>
      <w:r w:rsidRPr="004432C4">
        <w:rPr>
          <w:rFonts w:eastAsia="Times New Roman" w:cstheme="minorHAnsi"/>
          <w:color w:val="000000"/>
          <w:sz w:val="24"/>
          <w:szCs w:val="24"/>
          <w:shd w:val="clear" w:color="auto" w:fill="FFFFFF"/>
        </w:rPr>
        <w:t xml:space="preserve">The </w:t>
      </w:r>
      <w:proofErr w:type="spellStart"/>
      <w:r w:rsidRPr="004432C4">
        <w:rPr>
          <w:rFonts w:eastAsia="Times New Roman" w:cstheme="minorHAnsi"/>
          <w:color w:val="000000"/>
          <w:sz w:val="24"/>
          <w:szCs w:val="24"/>
          <w:shd w:val="clear" w:color="auto" w:fill="FFFFFF"/>
        </w:rPr>
        <w:t>OmiX</w:t>
      </w:r>
      <w:proofErr w:type="spellEnd"/>
      <w:r w:rsidRPr="004432C4">
        <w:rPr>
          <w:rFonts w:eastAsia="Times New Roman" w:cstheme="minorHAnsi"/>
          <w:color w:val="000000"/>
          <w:sz w:val="24"/>
          <w:szCs w:val="24"/>
          <w:shd w:val="clear" w:color="auto" w:fill="FFFFFF"/>
        </w:rPr>
        <w:t>-AMP platform and 5 of the LAMP based, easy to use kits are currently under validation by ICMR. The LAMP technique offers a simpler and easier alternative to RT-PCR in molecular testing and allows deployment of the more accurate molecular testing widely.</w:t>
      </w:r>
    </w:p>
    <w:p w:rsidR="004432C4" w:rsidRPr="004432C4" w:rsidRDefault="004432C4" w:rsidP="004432C4">
      <w:pPr>
        <w:shd w:val="clear" w:color="auto" w:fill="FFFFFF"/>
        <w:spacing w:after="120" w:line="240" w:lineRule="auto"/>
        <w:jc w:val="both"/>
        <w:rPr>
          <w:rFonts w:eastAsia="Times New Roman" w:cstheme="minorHAnsi"/>
          <w:color w:val="333333"/>
          <w:sz w:val="24"/>
          <w:szCs w:val="24"/>
        </w:rPr>
      </w:pPr>
      <w:r w:rsidRPr="004432C4">
        <w:rPr>
          <w:rFonts w:eastAsia="Times New Roman" w:cstheme="minorHAnsi"/>
          <w:color w:val="333333"/>
          <w:sz w:val="24"/>
          <w:szCs w:val="24"/>
        </w:rPr>
        <w:t> </w:t>
      </w:r>
    </w:p>
    <w:p w:rsidR="004432C4" w:rsidRPr="004432C4" w:rsidRDefault="004432C4" w:rsidP="004432C4">
      <w:pPr>
        <w:shd w:val="clear" w:color="auto" w:fill="FFFFFF"/>
        <w:spacing w:after="120" w:line="240" w:lineRule="auto"/>
        <w:rPr>
          <w:rFonts w:eastAsia="Times New Roman" w:cstheme="minorHAnsi"/>
          <w:color w:val="333333"/>
          <w:sz w:val="24"/>
          <w:szCs w:val="24"/>
        </w:rPr>
      </w:pPr>
      <w:r w:rsidRPr="004432C4">
        <w:rPr>
          <w:rFonts w:eastAsia="Times New Roman" w:cstheme="minorHAnsi"/>
          <w:color w:val="333333"/>
          <w:sz w:val="24"/>
          <w:szCs w:val="24"/>
          <w:shd w:val="clear" w:color="auto" w:fill="FFFFFF"/>
        </w:rPr>
        <w:lastRenderedPageBreak/>
        <w:t>                                                     </w:t>
      </w:r>
      <w:r w:rsidRPr="004432C4">
        <w:rPr>
          <w:rFonts w:eastAsia="Times New Roman" w:cstheme="minorHAnsi"/>
          <w:noProof/>
          <w:color w:val="333333"/>
          <w:sz w:val="24"/>
          <w:szCs w:val="24"/>
          <w:shd w:val="clear" w:color="auto" w:fill="FFFFFF"/>
        </w:rPr>
        <w:drawing>
          <wp:inline distT="0" distB="0" distL="0" distR="0">
            <wp:extent cx="2586990" cy="3453388"/>
            <wp:effectExtent l="19050" t="0" r="3810" b="0"/>
            <wp:docPr id="28" name="Picture 1" descr="https://static.pib.gov.in/WriteReadData/userfiles/image/image0021O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pib.gov.in/WriteReadData/userfiles/image/image0021OD9.png"/>
                    <pic:cNvPicPr>
                      <a:picLocks noChangeAspect="1" noChangeArrowheads="1"/>
                    </pic:cNvPicPr>
                  </pic:nvPicPr>
                  <pic:blipFill>
                    <a:blip r:embed="rId6"/>
                    <a:srcRect/>
                    <a:stretch>
                      <a:fillRect/>
                    </a:stretch>
                  </pic:blipFill>
                  <pic:spPr bwMode="auto">
                    <a:xfrm>
                      <a:off x="0" y="0"/>
                      <a:ext cx="2586990" cy="3453388"/>
                    </a:xfrm>
                    <a:prstGeom prst="rect">
                      <a:avLst/>
                    </a:prstGeom>
                    <a:noFill/>
                    <a:ln w="9525">
                      <a:noFill/>
                      <a:miter lim="800000"/>
                      <a:headEnd/>
                      <a:tailEnd/>
                    </a:ln>
                  </pic:spPr>
                </pic:pic>
              </a:graphicData>
            </a:graphic>
          </wp:inline>
        </w:drawing>
      </w:r>
    </w:p>
    <w:p w:rsidR="004432C4" w:rsidRDefault="004432C4" w:rsidP="004432C4">
      <w:pPr>
        <w:shd w:val="clear" w:color="auto" w:fill="FFFFFF"/>
        <w:spacing w:after="120" w:line="240" w:lineRule="auto"/>
        <w:jc w:val="both"/>
        <w:rPr>
          <w:rFonts w:eastAsia="Times New Roman" w:cstheme="minorHAnsi"/>
          <w:color w:val="000000"/>
          <w:sz w:val="24"/>
          <w:szCs w:val="24"/>
          <w:shd w:val="clear" w:color="auto" w:fill="FFFFFF"/>
        </w:rPr>
      </w:pPr>
      <w:r w:rsidRPr="004432C4">
        <w:rPr>
          <w:rFonts w:eastAsia="Times New Roman" w:cstheme="minorHAnsi"/>
          <w:color w:val="000000"/>
          <w:sz w:val="24"/>
          <w:szCs w:val="24"/>
          <w:shd w:val="clear" w:color="auto" w:fill="FFFFFF"/>
        </w:rPr>
        <w:t>The single tube kits which come pre-loaded with all the reagents, in room temperature stable format. The device and in-built machine learning algorithm further provide a low-cost detection system (less than Rs 50,000) with automated identification of positive and negative cases.</w:t>
      </w:r>
    </w:p>
    <w:p w:rsidR="004432C4" w:rsidRPr="004432C4" w:rsidRDefault="004432C4" w:rsidP="004432C4">
      <w:pPr>
        <w:shd w:val="clear" w:color="auto" w:fill="FFFFFF"/>
        <w:spacing w:after="120" w:line="240" w:lineRule="auto"/>
        <w:jc w:val="both"/>
        <w:rPr>
          <w:rFonts w:eastAsia="Times New Roman" w:cstheme="minorHAnsi"/>
          <w:color w:val="333333"/>
          <w:sz w:val="24"/>
          <w:szCs w:val="24"/>
        </w:rPr>
      </w:pPr>
    </w:p>
    <w:p w:rsidR="004432C4" w:rsidRDefault="004432C4" w:rsidP="004432C4">
      <w:pPr>
        <w:shd w:val="clear" w:color="auto" w:fill="FFFFFF"/>
        <w:spacing w:after="120" w:line="240" w:lineRule="auto"/>
        <w:jc w:val="both"/>
        <w:rPr>
          <w:rFonts w:eastAsia="Times New Roman" w:cstheme="minorHAnsi"/>
          <w:color w:val="333333"/>
          <w:sz w:val="24"/>
          <w:szCs w:val="24"/>
          <w:shd w:val="clear" w:color="auto" w:fill="FFFFFF"/>
        </w:rPr>
      </w:pPr>
      <w:r w:rsidRPr="004432C4">
        <w:rPr>
          <w:rFonts w:eastAsia="Times New Roman" w:cstheme="minorHAnsi"/>
          <w:color w:val="333333"/>
          <w:sz w:val="24"/>
          <w:szCs w:val="24"/>
          <w:shd w:val="clear" w:color="auto" w:fill="FFFFFF"/>
        </w:rPr>
        <w:t>A Lab on palm platform called ‘</w:t>
      </w:r>
      <w:proofErr w:type="spellStart"/>
      <w:r w:rsidRPr="004432C4">
        <w:rPr>
          <w:rFonts w:eastAsia="Times New Roman" w:cstheme="minorHAnsi"/>
          <w:color w:val="333333"/>
          <w:sz w:val="24"/>
          <w:szCs w:val="24"/>
          <w:shd w:val="clear" w:color="auto" w:fill="FFFFFF"/>
        </w:rPr>
        <w:t>anuPath</w:t>
      </w:r>
      <w:proofErr w:type="spellEnd"/>
      <w:r w:rsidRPr="004432C4">
        <w:rPr>
          <w:rFonts w:eastAsia="Times New Roman" w:cstheme="minorHAnsi"/>
          <w:color w:val="333333"/>
          <w:sz w:val="24"/>
          <w:szCs w:val="24"/>
          <w:shd w:val="clear" w:color="auto" w:fill="FFFFFF"/>
        </w:rPr>
        <w:t>’ by </w:t>
      </w:r>
      <w:proofErr w:type="spellStart"/>
      <w:r w:rsidRPr="004432C4">
        <w:rPr>
          <w:rFonts w:eastAsia="Times New Roman" w:cstheme="minorHAnsi"/>
          <w:b/>
          <w:bCs/>
          <w:color w:val="333333"/>
          <w:sz w:val="24"/>
          <w:szCs w:val="24"/>
        </w:rPr>
        <w:t>PathShodh</w:t>
      </w:r>
      <w:proofErr w:type="spellEnd"/>
      <w:r w:rsidRPr="004432C4">
        <w:rPr>
          <w:rFonts w:eastAsia="Times New Roman" w:cstheme="minorHAnsi"/>
          <w:b/>
          <w:bCs/>
          <w:color w:val="333333"/>
          <w:sz w:val="24"/>
          <w:szCs w:val="24"/>
        </w:rPr>
        <w:t xml:space="preserve"> Healthcare, </w:t>
      </w:r>
      <w:r w:rsidRPr="004432C4">
        <w:rPr>
          <w:rFonts w:eastAsia="Times New Roman" w:cstheme="minorHAnsi"/>
          <w:color w:val="333333"/>
          <w:sz w:val="24"/>
          <w:szCs w:val="24"/>
          <w:shd w:val="clear" w:color="auto" w:fill="FFFFFF"/>
        </w:rPr>
        <w:t xml:space="preserve">incubated in 2015, at the Society for Innovation and &amp; Development, </w:t>
      </w:r>
      <w:proofErr w:type="spellStart"/>
      <w:r w:rsidRPr="004432C4">
        <w:rPr>
          <w:rFonts w:eastAsia="Times New Roman" w:cstheme="minorHAnsi"/>
          <w:color w:val="333333"/>
          <w:sz w:val="24"/>
          <w:szCs w:val="24"/>
          <w:shd w:val="clear" w:color="auto" w:fill="FFFFFF"/>
        </w:rPr>
        <w:t>IISc</w:t>
      </w:r>
      <w:proofErr w:type="spellEnd"/>
      <w:r w:rsidRPr="004432C4">
        <w:rPr>
          <w:rFonts w:eastAsia="Times New Roman" w:cstheme="minorHAnsi"/>
          <w:color w:val="333333"/>
          <w:sz w:val="24"/>
          <w:szCs w:val="24"/>
          <w:shd w:val="clear" w:color="auto" w:fill="FFFFFF"/>
        </w:rPr>
        <w:t xml:space="preserve"> Bangalore, has been repurposed for COVID-19 Rapid Antibody Test.</w:t>
      </w:r>
    </w:p>
    <w:p w:rsidR="004432C4" w:rsidRPr="004432C4" w:rsidRDefault="004432C4" w:rsidP="004432C4">
      <w:pPr>
        <w:shd w:val="clear" w:color="auto" w:fill="FFFFFF"/>
        <w:spacing w:after="120" w:line="240" w:lineRule="auto"/>
        <w:jc w:val="both"/>
        <w:rPr>
          <w:rFonts w:eastAsia="Times New Roman" w:cstheme="minorHAnsi"/>
          <w:color w:val="333333"/>
          <w:sz w:val="24"/>
          <w:szCs w:val="24"/>
        </w:rPr>
      </w:pPr>
    </w:p>
    <w:p w:rsidR="004432C4" w:rsidRDefault="004432C4" w:rsidP="004432C4">
      <w:pPr>
        <w:shd w:val="clear" w:color="auto" w:fill="FFFFFF"/>
        <w:spacing w:after="120" w:line="240" w:lineRule="auto"/>
        <w:jc w:val="both"/>
        <w:rPr>
          <w:rFonts w:eastAsia="Times New Roman" w:cstheme="minorHAnsi"/>
          <w:color w:val="333333"/>
          <w:sz w:val="24"/>
          <w:szCs w:val="24"/>
          <w:shd w:val="clear" w:color="auto" w:fill="FFFFFF"/>
        </w:rPr>
      </w:pPr>
      <w:proofErr w:type="spellStart"/>
      <w:r w:rsidRPr="004432C4">
        <w:rPr>
          <w:rFonts w:eastAsia="Times New Roman" w:cstheme="minorHAnsi"/>
          <w:color w:val="333333"/>
          <w:sz w:val="24"/>
          <w:szCs w:val="24"/>
          <w:shd w:val="clear" w:color="auto" w:fill="FFFFFF"/>
        </w:rPr>
        <w:t>PathShodh</w:t>
      </w:r>
      <w:proofErr w:type="spellEnd"/>
      <w:r w:rsidRPr="004432C4">
        <w:rPr>
          <w:rFonts w:eastAsia="Times New Roman" w:cstheme="minorHAnsi"/>
          <w:color w:val="333333"/>
          <w:sz w:val="24"/>
          <w:szCs w:val="24"/>
          <w:shd w:val="clear" w:color="auto" w:fill="FFFFFF"/>
        </w:rPr>
        <w:t xml:space="preserve"> a one of its kind unique </w:t>
      </w:r>
      <w:proofErr w:type="gramStart"/>
      <w:r w:rsidRPr="004432C4">
        <w:rPr>
          <w:rFonts w:eastAsia="Times New Roman" w:cstheme="minorHAnsi"/>
          <w:color w:val="333333"/>
          <w:sz w:val="24"/>
          <w:szCs w:val="24"/>
          <w:shd w:val="clear" w:color="auto" w:fill="FFFFFF"/>
        </w:rPr>
        <w:t>solution,</w:t>
      </w:r>
      <w:proofErr w:type="gramEnd"/>
      <w:r w:rsidRPr="004432C4">
        <w:rPr>
          <w:rFonts w:eastAsia="Times New Roman" w:cstheme="minorHAnsi"/>
          <w:color w:val="333333"/>
          <w:sz w:val="24"/>
          <w:szCs w:val="24"/>
          <w:shd w:val="clear" w:color="auto" w:fill="FFFFFF"/>
        </w:rPr>
        <w:t xml:space="preserve"> uses an electronic reader in conjunction with disposable test strips, thus eliminating human errors in interpreting results. It is a total antibody test (both </w:t>
      </w:r>
      <w:proofErr w:type="spellStart"/>
      <w:r w:rsidRPr="004432C4">
        <w:rPr>
          <w:rFonts w:eastAsia="Times New Roman" w:cstheme="minorHAnsi"/>
          <w:color w:val="333333"/>
          <w:sz w:val="24"/>
          <w:szCs w:val="24"/>
          <w:shd w:val="clear" w:color="auto" w:fill="FFFFFF"/>
        </w:rPr>
        <w:t>IgM</w:t>
      </w:r>
      <w:proofErr w:type="spellEnd"/>
      <w:r w:rsidRPr="004432C4">
        <w:rPr>
          <w:rFonts w:eastAsia="Times New Roman" w:cstheme="minorHAnsi"/>
          <w:color w:val="333333"/>
          <w:sz w:val="24"/>
          <w:szCs w:val="24"/>
          <w:shd w:val="clear" w:color="auto" w:fill="FFFFFF"/>
        </w:rPr>
        <w:t xml:space="preserve"> and </w:t>
      </w:r>
      <w:proofErr w:type="spellStart"/>
      <w:r w:rsidRPr="004432C4">
        <w:rPr>
          <w:rFonts w:eastAsia="Times New Roman" w:cstheme="minorHAnsi"/>
          <w:color w:val="333333"/>
          <w:sz w:val="24"/>
          <w:szCs w:val="24"/>
          <w:shd w:val="clear" w:color="auto" w:fill="FFFFFF"/>
        </w:rPr>
        <w:t>IgG</w:t>
      </w:r>
      <w:proofErr w:type="spellEnd"/>
      <w:r w:rsidRPr="004432C4">
        <w:rPr>
          <w:rFonts w:eastAsia="Times New Roman" w:cstheme="minorHAnsi"/>
          <w:color w:val="333333"/>
          <w:sz w:val="24"/>
          <w:szCs w:val="24"/>
          <w:shd w:val="clear" w:color="auto" w:fill="FFFFFF"/>
        </w:rPr>
        <w:t xml:space="preserve">) unlike most of the tests which are only </w:t>
      </w:r>
      <w:proofErr w:type="spellStart"/>
      <w:r w:rsidRPr="004432C4">
        <w:rPr>
          <w:rFonts w:eastAsia="Times New Roman" w:cstheme="minorHAnsi"/>
          <w:color w:val="333333"/>
          <w:sz w:val="24"/>
          <w:szCs w:val="24"/>
          <w:shd w:val="clear" w:color="auto" w:fill="FFFFFF"/>
        </w:rPr>
        <w:t>IgG</w:t>
      </w:r>
      <w:proofErr w:type="spellEnd"/>
      <w:r w:rsidRPr="004432C4">
        <w:rPr>
          <w:rFonts w:eastAsia="Times New Roman" w:cstheme="minorHAnsi"/>
          <w:color w:val="333333"/>
          <w:sz w:val="24"/>
          <w:szCs w:val="24"/>
          <w:shd w:val="clear" w:color="auto" w:fill="FFFFFF"/>
        </w:rPr>
        <w:t xml:space="preserve"> tests. It is a quantitative test, as opposed to the qualitative tests in the market, which is very important in assessing the immunity level. The limit of detection goes down to 10 </w:t>
      </w:r>
      <w:proofErr w:type="spellStart"/>
      <w:r w:rsidRPr="004432C4">
        <w:rPr>
          <w:rFonts w:eastAsia="Times New Roman" w:cstheme="minorHAnsi"/>
          <w:color w:val="333333"/>
          <w:sz w:val="24"/>
          <w:szCs w:val="24"/>
          <w:shd w:val="clear" w:color="auto" w:fill="FFFFFF"/>
        </w:rPr>
        <w:t>nanomolar</w:t>
      </w:r>
      <w:proofErr w:type="spellEnd"/>
      <w:r w:rsidRPr="004432C4">
        <w:rPr>
          <w:rFonts w:eastAsia="Times New Roman" w:cstheme="minorHAnsi"/>
          <w:color w:val="333333"/>
          <w:sz w:val="24"/>
          <w:szCs w:val="24"/>
          <w:shd w:val="clear" w:color="auto" w:fill="FFFFFF"/>
        </w:rPr>
        <w:t xml:space="preserve"> concentration. The test results can be linked to </w:t>
      </w:r>
      <w:proofErr w:type="spellStart"/>
      <w:r w:rsidRPr="004432C4">
        <w:rPr>
          <w:rFonts w:eastAsia="Times New Roman" w:cstheme="minorHAnsi"/>
          <w:color w:val="333333"/>
          <w:sz w:val="24"/>
          <w:szCs w:val="24"/>
          <w:shd w:val="clear" w:color="auto" w:fill="FFFFFF"/>
        </w:rPr>
        <w:t>Aadhar</w:t>
      </w:r>
      <w:proofErr w:type="spellEnd"/>
      <w:r w:rsidRPr="004432C4">
        <w:rPr>
          <w:rFonts w:eastAsia="Times New Roman" w:cstheme="minorHAnsi"/>
          <w:color w:val="333333"/>
          <w:sz w:val="24"/>
          <w:szCs w:val="24"/>
          <w:shd w:val="clear" w:color="auto" w:fill="FFFFFF"/>
        </w:rPr>
        <w:t xml:space="preserve"> number, and </w:t>
      </w:r>
      <w:proofErr w:type="spellStart"/>
      <w:r w:rsidRPr="004432C4">
        <w:rPr>
          <w:rFonts w:eastAsia="Times New Roman" w:cstheme="minorHAnsi"/>
          <w:color w:val="333333"/>
          <w:sz w:val="24"/>
          <w:szCs w:val="24"/>
          <w:shd w:val="clear" w:color="auto" w:fill="FFFFFF"/>
        </w:rPr>
        <w:t>ArogyaSetu</w:t>
      </w:r>
      <w:proofErr w:type="spellEnd"/>
      <w:r w:rsidRPr="004432C4">
        <w:rPr>
          <w:rFonts w:eastAsia="Times New Roman" w:cstheme="minorHAnsi"/>
          <w:color w:val="333333"/>
          <w:sz w:val="24"/>
          <w:szCs w:val="24"/>
          <w:shd w:val="clear" w:color="auto" w:fill="FFFFFF"/>
        </w:rPr>
        <w:t xml:space="preserve"> app.</w:t>
      </w:r>
    </w:p>
    <w:p w:rsidR="004432C4" w:rsidRPr="004432C4" w:rsidRDefault="004432C4" w:rsidP="004432C4">
      <w:pPr>
        <w:shd w:val="clear" w:color="auto" w:fill="FFFFFF"/>
        <w:spacing w:after="120" w:line="240" w:lineRule="auto"/>
        <w:jc w:val="both"/>
        <w:rPr>
          <w:rFonts w:eastAsia="Times New Roman" w:cstheme="minorHAnsi"/>
          <w:color w:val="333333"/>
          <w:sz w:val="24"/>
          <w:szCs w:val="24"/>
        </w:rPr>
      </w:pPr>
    </w:p>
    <w:p w:rsidR="004432C4" w:rsidRPr="004432C4" w:rsidRDefault="004432C4" w:rsidP="004432C4">
      <w:pPr>
        <w:shd w:val="clear" w:color="auto" w:fill="FFFFFF"/>
        <w:spacing w:after="120" w:line="240" w:lineRule="auto"/>
        <w:jc w:val="both"/>
        <w:rPr>
          <w:rFonts w:eastAsia="Times New Roman" w:cstheme="minorHAnsi"/>
          <w:color w:val="333333"/>
          <w:sz w:val="24"/>
          <w:szCs w:val="24"/>
        </w:rPr>
      </w:pPr>
      <w:r w:rsidRPr="004432C4">
        <w:rPr>
          <w:rFonts w:eastAsia="Times New Roman" w:cstheme="minorHAnsi"/>
          <w:color w:val="333333"/>
          <w:sz w:val="24"/>
          <w:szCs w:val="24"/>
          <w:shd w:val="clear" w:color="auto" w:fill="FFFFFF"/>
        </w:rPr>
        <w:t>They have received the CDSCO Test License for manufacturing CODID-19. The test assay has been fully validated on COVID-19 recombinant antibodies spiked in blood samples. Initial results on actual patient samples have been very encouraging and more tests will be completed in the next few days. They plan to submit the test kit for ICMR validation and approval by 30th September.</w:t>
      </w:r>
    </w:p>
    <w:p w:rsidR="004432C4" w:rsidRPr="004432C4" w:rsidRDefault="004432C4" w:rsidP="004432C4">
      <w:pPr>
        <w:shd w:val="clear" w:color="auto" w:fill="FFFFFF"/>
        <w:spacing w:after="120" w:line="240" w:lineRule="auto"/>
        <w:jc w:val="both"/>
        <w:rPr>
          <w:rFonts w:eastAsia="Times New Roman" w:cstheme="minorHAnsi"/>
          <w:color w:val="333333"/>
          <w:sz w:val="24"/>
          <w:szCs w:val="24"/>
        </w:rPr>
      </w:pPr>
      <w:r w:rsidRPr="004432C4">
        <w:rPr>
          <w:rFonts w:eastAsia="Times New Roman" w:cstheme="minorHAnsi"/>
          <w:color w:val="333333"/>
          <w:sz w:val="24"/>
          <w:szCs w:val="24"/>
        </w:rPr>
        <w:t> </w:t>
      </w:r>
    </w:p>
    <w:p w:rsidR="004432C4" w:rsidRPr="004432C4" w:rsidRDefault="004432C4" w:rsidP="004432C4">
      <w:pPr>
        <w:shd w:val="clear" w:color="auto" w:fill="FFFFFF"/>
        <w:spacing w:after="120" w:line="240" w:lineRule="auto"/>
        <w:jc w:val="center"/>
        <w:rPr>
          <w:rFonts w:eastAsia="Times New Roman" w:cstheme="minorHAnsi"/>
          <w:color w:val="333333"/>
          <w:sz w:val="24"/>
          <w:szCs w:val="24"/>
        </w:rPr>
      </w:pPr>
      <w:r w:rsidRPr="004432C4">
        <w:rPr>
          <w:rFonts w:eastAsia="Times New Roman" w:cstheme="minorHAnsi"/>
          <w:noProof/>
          <w:color w:val="333333"/>
          <w:sz w:val="24"/>
          <w:szCs w:val="24"/>
          <w:shd w:val="clear" w:color="auto" w:fill="FFFFFF"/>
        </w:rPr>
        <w:lastRenderedPageBreak/>
        <w:drawing>
          <wp:inline distT="0" distB="0" distL="0" distR="0">
            <wp:extent cx="2377440" cy="1546860"/>
            <wp:effectExtent l="19050" t="0" r="3810" b="0"/>
            <wp:docPr id="29" name="Picture 2" descr="https://static.pib.gov.in/WriteReadData/userfiles/image/image003US5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pib.gov.in/WriteReadData/userfiles/image/image003US5M.jpg"/>
                    <pic:cNvPicPr>
                      <a:picLocks noChangeAspect="1" noChangeArrowheads="1"/>
                    </pic:cNvPicPr>
                  </pic:nvPicPr>
                  <pic:blipFill>
                    <a:blip r:embed="rId7"/>
                    <a:srcRect/>
                    <a:stretch>
                      <a:fillRect/>
                    </a:stretch>
                  </pic:blipFill>
                  <pic:spPr bwMode="auto">
                    <a:xfrm>
                      <a:off x="0" y="0"/>
                      <a:ext cx="2377440" cy="1546860"/>
                    </a:xfrm>
                    <a:prstGeom prst="rect">
                      <a:avLst/>
                    </a:prstGeom>
                    <a:noFill/>
                    <a:ln w="9525">
                      <a:noFill/>
                      <a:miter lim="800000"/>
                      <a:headEnd/>
                      <a:tailEnd/>
                    </a:ln>
                  </pic:spPr>
                </pic:pic>
              </a:graphicData>
            </a:graphic>
          </wp:inline>
        </w:drawing>
      </w:r>
      <w:r w:rsidRPr="004432C4">
        <w:rPr>
          <w:rFonts w:eastAsia="Times New Roman" w:cstheme="minorHAnsi"/>
          <w:noProof/>
          <w:color w:val="333333"/>
          <w:sz w:val="24"/>
          <w:szCs w:val="24"/>
          <w:shd w:val="clear" w:color="auto" w:fill="FFFFFF"/>
        </w:rPr>
        <w:drawing>
          <wp:inline distT="0" distB="0" distL="0" distR="0">
            <wp:extent cx="2331720" cy="1524000"/>
            <wp:effectExtent l="19050" t="0" r="0" b="0"/>
            <wp:docPr id="30" name="Picture 3" descr="https://static.pib.gov.in/WriteReadData/userfiles/image/image0047L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pib.gov.in/WriteReadData/userfiles/image/image0047L9D.jpg"/>
                    <pic:cNvPicPr>
                      <a:picLocks noChangeAspect="1" noChangeArrowheads="1"/>
                    </pic:cNvPicPr>
                  </pic:nvPicPr>
                  <pic:blipFill>
                    <a:blip r:embed="rId8"/>
                    <a:srcRect/>
                    <a:stretch>
                      <a:fillRect/>
                    </a:stretch>
                  </pic:blipFill>
                  <pic:spPr bwMode="auto">
                    <a:xfrm>
                      <a:off x="0" y="0"/>
                      <a:ext cx="2331720" cy="1524000"/>
                    </a:xfrm>
                    <a:prstGeom prst="rect">
                      <a:avLst/>
                    </a:prstGeom>
                    <a:noFill/>
                    <a:ln w="9525">
                      <a:noFill/>
                      <a:miter lim="800000"/>
                      <a:headEnd/>
                      <a:tailEnd/>
                    </a:ln>
                  </pic:spPr>
                </pic:pic>
              </a:graphicData>
            </a:graphic>
          </wp:inline>
        </w:drawing>
      </w:r>
      <w:r w:rsidRPr="004432C4">
        <w:rPr>
          <w:rFonts w:eastAsia="Times New Roman" w:cstheme="minorHAnsi"/>
          <w:noProof/>
          <w:color w:val="333333"/>
          <w:sz w:val="24"/>
          <w:szCs w:val="24"/>
          <w:shd w:val="clear" w:color="auto" w:fill="FFFFFF"/>
        </w:rPr>
        <w:drawing>
          <wp:inline distT="0" distB="0" distL="0" distR="0">
            <wp:extent cx="2217420" cy="1653540"/>
            <wp:effectExtent l="19050" t="0" r="0" b="0"/>
            <wp:docPr id="31" name="Picture 4" descr="https://static.pib.gov.in/WriteReadData/userfiles/image/image0050ZT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pib.gov.in/WriteReadData/userfiles/image/image0050ZTJ.jpg"/>
                    <pic:cNvPicPr>
                      <a:picLocks noChangeAspect="1" noChangeArrowheads="1"/>
                    </pic:cNvPicPr>
                  </pic:nvPicPr>
                  <pic:blipFill>
                    <a:blip r:embed="rId9"/>
                    <a:srcRect/>
                    <a:stretch>
                      <a:fillRect/>
                    </a:stretch>
                  </pic:blipFill>
                  <pic:spPr bwMode="auto">
                    <a:xfrm>
                      <a:off x="0" y="0"/>
                      <a:ext cx="2217420" cy="1653540"/>
                    </a:xfrm>
                    <a:prstGeom prst="rect">
                      <a:avLst/>
                    </a:prstGeom>
                    <a:noFill/>
                    <a:ln w="9525">
                      <a:noFill/>
                      <a:miter lim="800000"/>
                      <a:headEnd/>
                      <a:tailEnd/>
                    </a:ln>
                  </pic:spPr>
                </pic:pic>
              </a:graphicData>
            </a:graphic>
          </wp:inline>
        </w:drawing>
      </w:r>
    </w:p>
    <w:p w:rsidR="004432C4" w:rsidRPr="004432C4" w:rsidRDefault="004432C4" w:rsidP="004432C4">
      <w:pPr>
        <w:shd w:val="clear" w:color="auto" w:fill="FFFFFF"/>
        <w:spacing w:after="120" w:line="240" w:lineRule="auto"/>
        <w:jc w:val="both"/>
        <w:rPr>
          <w:rFonts w:eastAsia="Times New Roman" w:cstheme="minorHAnsi"/>
          <w:color w:val="333333"/>
          <w:sz w:val="24"/>
          <w:szCs w:val="24"/>
        </w:rPr>
      </w:pPr>
      <w:r w:rsidRPr="004432C4">
        <w:rPr>
          <w:rFonts w:eastAsia="Times New Roman" w:cstheme="minorHAnsi"/>
          <w:color w:val="333333"/>
          <w:sz w:val="24"/>
          <w:szCs w:val="24"/>
        </w:rPr>
        <w:t> </w:t>
      </w:r>
    </w:p>
    <w:p w:rsidR="004432C4" w:rsidRDefault="004432C4" w:rsidP="004432C4">
      <w:pPr>
        <w:shd w:val="clear" w:color="auto" w:fill="FFFFFF"/>
        <w:spacing w:after="120" w:line="240" w:lineRule="auto"/>
        <w:jc w:val="both"/>
        <w:rPr>
          <w:rFonts w:eastAsia="Times New Roman" w:cstheme="minorHAnsi"/>
          <w:color w:val="333333"/>
          <w:sz w:val="24"/>
          <w:szCs w:val="24"/>
        </w:rPr>
      </w:pPr>
      <w:proofErr w:type="spellStart"/>
      <w:r w:rsidRPr="004432C4">
        <w:rPr>
          <w:rFonts w:eastAsia="Times New Roman" w:cstheme="minorHAnsi"/>
          <w:b/>
          <w:bCs/>
          <w:color w:val="333333"/>
          <w:sz w:val="24"/>
          <w:szCs w:val="24"/>
        </w:rPr>
        <w:t>Prantae</w:t>
      </w:r>
      <w:proofErr w:type="spellEnd"/>
      <w:r w:rsidRPr="004432C4">
        <w:rPr>
          <w:rFonts w:eastAsia="Times New Roman" w:cstheme="minorHAnsi"/>
          <w:b/>
          <w:bCs/>
          <w:color w:val="333333"/>
          <w:sz w:val="24"/>
          <w:szCs w:val="24"/>
        </w:rPr>
        <w:t xml:space="preserve"> Solutions OPC </w:t>
      </w:r>
      <w:r w:rsidRPr="004432C4">
        <w:rPr>
          <w:rFonts w:eastAsia="Times New Roman" w:cstheme="minorHAnsi"/>
          <w:color w:val="333333"/>
          <w:sz w:val="24"/>
          <w:szCs w:val="24"/>
        </w:rPr>
        <w:t xml:space="preserve">has </w:t>
      </w:r>
      <w:proofErr w:type="spellStart"/>
      <w:r w:rsidRPr="004432C4">
        <w:rPr>
          <w:rFonts w:eastAsia="Times New Roman" w:cstheme="minorHAnsi"/>
          <w:color w:val="333333"/>
          <w:sz w:val="24"/>
          <w:szCs w:val="24"/>
        </w:rPr>
        <w:t>developeda</w:t>
      </w:r>
      <w:proofErr w:type="spellEnd"/>
      <w:r w:rsidRPr="004432C4">
        <w:rPr>
          <w:rFonts w:eastAsia="Times New Roman" w:cstheme="minorHAnsi"/>
          <w:color w:val="333333"/>
          <w:sz w:val="24"/>
          <w:szCs w:val="24"/>
        </w:rPr>
        <w:t xml:space="preserve"> test kit with a reader enabled direct antigen testing in suspected COVID samples. It is based on the technology called Localized Surface Plasmon Resonance Enhancement which enables quantifiable measurement of proteins at less than 100pg concentrations. The technology is a rapid alternate to RT-PCR and can be deployed at Point-of-care.</w:t>
      </w:r>
    </w:p>
    <w:p w:rsidR="004432C4" w:rsidRPr="004432C4" w:rsidRDefault="004432C4" w:rsidP="004432C4">
      <w:pPr>
        <w:shd w:val="clear" w:color="auto" w:fill="FFFFFF"/>
        <w:spacing w:after="120" w:line="240" w:lineRule="auto"/>
        <w:jc w:val="both"/>
        <w:rPr>
          <w:rFonts w:eastAsia="Times New Roman" w:cstheme="minorHAnsi"/>
          <w:color w:val="333333"/>
          <w:sz w:val="24"/>
          <w:szCs w:val="24"/>
        </w:rPr>
      </w:pPr>
    </w:p>
    <w:p w:rsidR="004432C4" w:rsidRDefault="004432C4" w:rsidP="004432C4">
      <w:pPr>
        <w:shd w:val="clear" w:color="auto" w:fill="FFFFFF"/>
        <w:spacing w:after="120" w:line="240" w:lineRule="auto"/>
        <w:jc w:val="both"/>
        <w:rPr>
          <w:rFonts w:eastAsia="Times New Roman" w:cstheme="minorHAnsi"/>
          <w:color w:val="000000"/>
          <w:sz w:val="24"/>
          <w:szCs w:val="24"/>
        </w:rPr>
      </w:pPr>
      <w:r w:rsidRPr="004432C4">
        <w:rPr>
          <w:rFonts w:eastAsia="Times New Roman" w:cstheme="minorHAnsi"/>
          <w:color w:val="000000"/>
          <w:sz w:val="24"/>
          <w:szCs w:val="24"/>
        </w:rPr>
        <w:t>The COVID-19 Detection KIT V2.0 </w:t>
      </w:r>
      <w:proofErr w:type="spellStart"/>
      <w:r w:rsidRPr="004432C4">
        <w:rPr>
          <w:rFonts w:eastAsia="Times New Roman" w:cstheme="minorHAnsi"/>
          <w:b/>
          <w:bCs/>
          <w:color w:val="000000"/>
          <w:sz w:val="24"/>
          <w:szCs w:val="24"/>
        </w:rPr>
        <w:t>Huwel</w:t>
      </w:r>
      <w:r w:rsidRPr="004432C4">
        <w:rPr>
          <w:rFonts w:eastAsia="Times New Roman" w:cstheme="minorHAnsi"/>
          <w:color w:val="000000"/>
          <w:sz w:val="24"/>
          <w:szCs w:val="24"/>
        </w:rPr>
        <w:t>contains</w:t>
      </w:r>
      <w:proofErr w:type="spellEnd"/>
      <w:r w:rsidRPr="004432C4">
        <w:rPr>
          <w:rFonts w:eastAsia="Times New Roman" w:cstheme="minorHAnsi"/>
          <w:color w:val="000000"/>
          <w:sz w:val="24"/>
          <w:szCs w:val="24"/>
        </w:rPr>
        <w:t xml:space="preserve"> three ready to use </w:t>
      </w:r>
      <w:proofErr w:type="spellStart"/>
      <w:r w:rsidRPr="004432C4">
        <w:rPr>
          <w:rFonts w:eastAsia="Times New Roman" w:cstheme="minorHAnsi"/>
          <w:color w:val="000000"/>
          <w:sz w:val="24"/>
          <w:szCs w:val="24"/>
        </w:rPr>
        <w:t>Oligo</w:t>
      </w:r>
      <w:proofErr w:type="spellEnd"/>
      <w:r w:rsidRPr="004432C4">
        <w:rPr>
          <w:rFonts w:eastAsia="Times New Roman" w:cstheme="minorHAnsi"/>
          <w:color w:val="000000"/>
          <w:sz w:val="24"/>
          <w:szCs w:val="24"/>
        </w:rPr>
        <w:t xml:space="preserve"> mix for detection of Corona Virus, along with Reverse Transcriptase Enzyme for single tube RT </w:t>
      </w:r>
      <w:proofErr w:type="spellStart"/>
      <w:r w:rsidRPr="004432C4">
        <w:rPr>
          <w:rFonts w:eastAsia="Times New Roman" w:cstheme="minorHAnsi"/>
          <w:color w:val="000000"/>
          <w:sz w:val="24"/>
          <w:szCs w:val="24"/>
        </w:rPr>
        <w:t>qPCR</w:t>
      </w:r>
      <w:proofErr w:type="spellEnd"/>
      <w:r w:rsidRPr="004432C4">
        <w:rPr>
          <w:rFonts w:eastAsia="Times New Roman" w:cstheme="minorHAnsi"/>
          <w:color w:val="000000"/>
          <w:sz w:val="24"/>
          <w:szCs w:val="24"/>
        </w:rPr>
        <w:t xml:space="preserve"> amplification having a shelf life of  about a year.</w:t>
      </w:r>
    </w:p>
    <w:p w:rsidR="004432C4" w:rsidRPr="004432C4" w:rsidRDefault="004432C4" w:rsidP="004432C4">
      <w:pPr>
        <w:shd w:val="clear" w:color="auto" w:fill="FFFFFF"/>
        <w:spacing w:after="120" w:line="240" w:lineRule="auto"/>
        <w:jc w:val="both"/>
        <w:rPr>
          <w:rFonts w:eastAsia="Times New Roman" w:cstheme="minorHAnsi"/>
          <w:color w:val="333333"/>
          <w:sz w:val="24"/>
          <w:szCs w:val="24"/>
        </w:rPr>
      </w:pPr>
    </w:p>
    <w:p w:rsidR="004432C4" w:rsidRDefault="004432C4" w:rsidP="004432C4">
      <w:pPr>
        <w:shd w:val="clear" w:color="auto" w:fill="FFFFFF"/>
        <w:spacing w:after="120" w:line="240" w:lineRule="auto"/>
        <w:jc w:val="both"/>
        <w:rPr>
          <w:rFonts w:eastAsia="Times New Roman" w:cstheme="minorHAnsi"/>
          <w:color w:val="333333"/>
          <w:sz w:val="24"/>
          <w:szCs w:val="24"/>
        </w:rPr>
      </w:pPr>
      <w:r w:rsidRPr="004432C4">
        <w:rPr>
          <w:rFonts w:eastAsia="Times New Roman" w:cstheme="minorHAnsi"/>
          <w:color w:val="000000"/>
          <w:sz w:val="24"/>
          <w:szCs w:val="24"/>
        </w:rPr>
        <w:t xml:space="preserve">Chimera Translational Research Fraternity has developed a technology for delivering a </w:t>
      </w:r>
      <w:proofErr w:type="spellStart"/>
      <w:r w:rsidRPr="004432C4">
        <w:rPr>
          <w:rFonts w:eastAsia="Times New Roman" w:cstheme="minorHAnsi"/>
          <w:color w:val="000000"/>
          <w:sz w:val="24"/>
          <w:szCs w:val="24"/>
        </w:rPr>
        <w:t>standardised</w:t>
      </w:r>
      <w:proofErr w:type="spellEnd"/>
      <w:r w:rsidRPr="004432C4">
        <w:rPr>
          <w:rFonts w:eastAsia="Times New Roman" w:cstheme="minorHAnsi"/>
          <w:color w:val="000000"/>
          <w:sz w:val="24"/>
          <w:szCs w:val="24"/>
        </w:rPr>
        <w:t xml:space="preserve"> therapeutic dosage of plasma for treatment of COVID 19 </w:t>
      </w:r>
      <w:proofErr w:type="spellStart"/>
      <w:r w:rsidRPr="004432C4">
        <w:rPr>
          <w:rFonts w:eastAsia="Times New Roman" w:cstheme="minorHAnsi"/>
          <w:color w:val="000000"/>
          <w:sz w:val="24"/>
          <w:szCs w:val="24"/>
        </w:rPr>
        <w:t>patients</w:t>
      </w:r>
      <w:r w:rsidRPr="004432C4">
        <w:rPr>
          <w:rFonts w:eastAsia="Times New Roman" w:cstheme="minorHAnsi"/>
          <w:color w:val="333333"/>
          <w:sz w:val="24"/>
          <w:szCs w:val="24"/>
        </w:rPr>
        <w:t>so</w:t>
      </w:r>
      <w:proofErr w:type="spellEnd"/>
      <w:r w:rsidRPr="004432C4">
        <w:rPr>
          <w:rFonts w:eastAsia="Times New Roman" w:cstheme="minorHAnsi"/>
          <w:color w:val="333333"/>
          <w:sz w:val="24"/>
          <w:szCs w:val="24"/>
        </w:rPr>
        <w:t xml:space="preserve"> that just the right amount of dose is administered to the patient</w:t>
      </w:r>
      <w:r w:rsidRPr="004432C4">
        <w:rPr>
          <w:rFonts w:eastAsia="Times New Roman" w:cstheme="minorHAnsi"/>
          <w:b/>
          <w:bCs/>
          <w:color w:val="000000"/>
          <w:sz w:val="24"/>
          <w:szCs w:val="24"/>
        </w:rPr>
        <w:t>. </w:t>
      </w:r>
      <w:proofErr w:type="spellStart"/>
      <w:r w:rsidRPr="004432C4">
        <w:rPr>
          <w:rFonts w:eastAsia="Times New Roman" w:cstheme="minorHAnsi"/>
          <w:color w:val="000000"/>
          <w:sz w:val="24"/>
          <w:szCs w:val="24"/>
        </w:rPr>
        <w:t>The</w:t>
      </w:r>
      <w:r w:rsidRPr="004432C4">
        <w:rPr>
          <w:rFonts w:eastAsia="Times New Roman" w:cstheme="minorHAnsi"/>
          <w:color w:val="333333"/>
          <w:sz w:val="24"/>
          <w:szCs w:val="24"/>
        </w:rPr>
        <w:t>Lyophilised</w:t>
      </w:r>
      <w:proofErr w:type="spellEnd"/>
      <w:r w:rsidRPr="004432C4">
        <w:rPr>
          <w:rFonts w:eastAsia="Times New Roman" w:cstheme="minorHAnsi"/>
          <w:color w:val="333333"/>
          <w:sz w:val="24"/>
          <w:szCs w:val="24"/>
        </w:rPr>
        <w:t xml:space="preserve"> - COVID Antibody Rich Product (L-CARP) they have </w:t>
      </w:r>
      <w:proofErr w:type="gramStart"/>
      <w:r w:rsidRPr="004432C4">
        <w:rPr>
          <w:rFonts w:eastAsia="Times New Roman" w:cstheme="minorHAnsi"/>
          <w:color w:val="333333"/>
          <w:sz w:val="24"/>
          <w:szCs w:val="24"/>
        </w:rPr>
        <w:t>developed,</w:t>
      </w:r>
      <w:proofErr w:type="gramEnd"/>
      <w:r w:rsidRPr="004432C4">
        <w:rPr>
          <w:rFonts w:eastAsia="Times New Roman" w:cstheme="minorHAnsi"/>
          <w:color w:val="333333"/>
          <w:sz w:val="24"/>
          <w:szCs w:val="24"/>
        </w:rPr>
        <w:t xml:space="preserve"> provides a safe therapy and avoids transmission of infections by a strategic donor with the help of a screening process. They have developed a bank of L-CARP, to avoid the delay and hassle of finding, screening and withdrawing the plasma at the last minute.</w:t>
      </w:r>
    </w:p>
    <w:p w:rsidR="004432C4" w:rsidRPr="004432C4" w:rsidRDefault="004432C4" w:rsidP="004432C4">
      <w:pPr>
        <w:shd w:val="clear" w:color="auto" w:fill="FFFFFF"/>
        <w:spacing w:after="120" w:line="240" w:lineRule="auto"/>
        <w:jc w:val="both"/>
        <w:rPr>
          <w:rFonts w:eastAsia="Times New Roman" w:cstheme="minorHAnsi"/>
          <w:color w:val="333333"/>
          <w:sz w:val="24"/>
          <w:szCs w:val="24"/>
        </w:rPr>
      </w:pPr>
    </w:p>
    <w:p w:rsidR="004432C4" w:rsidRPr="004432C4" w:rsidRDefault="004432C4" w:rsidP="004432C4">
      <w:pPr>
        <w:shd w:val="clear" w:color="auto" w:fill="FFFFFF"/>
        <w:spacing w:after="120" w:line="240" w:lineRule="auto"/>
        <w:jc w:val="both"/>
        <w:rPr>
          <w:rFonts w:eastAsia="Times New Roman" w:cstheme="minorHAnsi"/>
          <w:color w:val="333333"/>
          <w:sz w:val="24"/>
          <w:szCs w:val="24"/>
        </w:rPr>
      </w:pPr>
      <w:r w:rsidRPr="004432C4">
        <w:rPr>
          <w:rFonts w:eastAsia="Times New Roman" w:cstheme="minorHAnsi"/>
          <w:color w:val="000000"/>
          <w:sz w:val="24"/>
          <w:szCs w:val="24"/>
          <w:shd w:val="clear" w:color="auto" w:fill="FFFFFF"/>
        </w:rPr>
        <w:t xml:space="preserve">Incubators like SINE IIT Bombay FIIT, IIT Delhi, SIIC, IIT Kanpur, HTIC, IIT Madras, Venture Centre, </w:t>
      </w:r>
      <w:proofErr w:type="spellStart"/>
      <w:r w:rsidRPr="004432C4">
        <w:rPr>
          <w:rFonts w:eastAsia="Times New Roman" w:cstheme="minorHAnsi"/>
          <w:color w:val="000000"/>
          <w:sz w:val="24"/>
          <w:szCs w:val="24"/>
          <w:shd w:val="clear" w:color="auto" w:fill="FFFFFF"/>
        </w:rPr>
        <w:t>Pune</w:t>
      </w:r>
      <w:proofErr w:type="spellEnd"/>
      <w:r w:rsidRPr="004432C4">
        <w:rPr>
          <w:rFonts w:eastAsia="Times New Roman" w:cstheme="minorHAnsi"/>
          <w:color w:val="000000"/>
          <w:sz w:val="24"/>
          <w:szCs w:val="24"/>
          <w:shd w:val="clear" w:color="auto" w:fill="FFFFFF"/>
        </w:rPr>
        <w:t xml:space="preserve">, IKP Knowledge Park, Hyderabad, KIIT-TBI, </w:t>
      </w:r>
      <w:proofErr w:type="spellStart"/>
      <w:r w:rsidRPr="004432C4">
        <w:rPr>
          <w:rFonts w:eastAsia="Times New Roman" w:cstheme="minorHAnsi"/>
          <w:color w:val="000000"/>
          <w:sz w:val="24"/>
          <w:szCs w:val="24"/>
          <w:shd w:val="clear" w:color="auto" w:fill="FFFFFF"/>
        </w:rPr>
        <w:t>Bhubaneswar,provided</w:t>
      </w:r>
      <w:proofErr w:type="spellEnd"/>
      <w:r w:rsidRPr="004432C4">
        <w:rPr>
          <w:rFonts w:eastAsia="Times New Roman" w:cstheme="minorHAnsi"/>
          <w:color w:val="000000"/>
          <w:sz w:val="24"/>
          <w:szCs w:val="24"/>
          <w:shd w:val="clear" w:color="auto" w:fill="FFFFFF"/>
        </w:rPr>
        <w:t xml:space="preserve"> timely advice on technical progress, guided the start ups to follow all necessary guidelines, signing of </w:t>
      </w:r>
      <w:proofErr w:type="spellStart"/>
      <w:r w:rsidRPr="004432C4">
        <w:rPr>
          <w:rFonts w:eastAsia="Times New Roman" w:cstheme="minorHAnsi"/>
          <w:color w:val="000000"/>
          <w:sz w:val="24"/>
          <w:szCs w:val="24"/>
          <w:shd w:val="clear" w:color="auto" w:fill="FFFFFF"/>
        </w:rPr>
        <w:t>MoUs</w:t>
      </w:r>
      <w:proofErr w:type="spellEnd"/>
      <w:r w:rsidRPr="004432C4">
        <w:rPr>
          <w:rFonts w:eastAsia="Times New Roman" w:cstheme="minorHAnsi"/>
          <w:color w:val="000000"/>
          <w:sz w:val="24"/>
          <w:szCs w:val="24"/>
          <w:shd w:val="clear" w:color="auto" w:fill="FFFFFF"/>
        </w:rPr>
        <w:t xml:space="preserve"> and so on.</w:t>
      </w:r>
    </w:p>
    <w:p w:rsidR="0018543A" w:rsidRPr="004432C4" w:rsidRDefault="0018543A" w:rsidP="00C13FAC">
      <w:pPr>
        <w:pStyle w:val="Heading2"/>
        <w:shd w:val="clear" w:color="auto" w:fill="FFFFFF"/>
        <w:spacing w:before="240" w:beforeAutospacing="0" w:after="120" w:afterAutospacing="0"/>
        <w:rPr>
          <w:rFonts w:asciiTheme="minorHAnsi" w:hAnsiTheme="minorHAnsi" w:cstheme="minorHAnsi"/>
          <w:color w:val="333333"/>
          <w:sz w:val="24"/>
          <w:szCs w:val="24"/>
        </w:rPr>
      </w:pPr>
    </w:p>
    <w:p w:rsidR="001B350F" w:rsidRPr="004432C4" w:rsidRDefault="0018543A" w:rsidP="00C13FAC">
      <w:pPr>
        <w:shd w:val="clear" w:color="auto" w:fill="FFFFFF"/>
        <w:spacing w:after="120" w:line="240" w:lineRule="auto"/>
        <w:rPr>
          <w:rFonts w:cstheme="minorHAnsi"/>
          <w:b/>
          <w:color w:val="AB172A"/>
          <w:sz w:val="24"/>
          <w:szCs w:val="24"/>
        </w:rPr>
      </w:pPr>
      <w:r w:rsidRPr="004432C4">
        <w:rPr>
          <w:rFonts w:cstheme="minorHAnsi"/>
          <w:b/>
          <w:color w:val="AB172A"/>
          <w:sz w:val="24"/>
          <w:szCs w:val="24"/>
        </w:rPr>
        <w:t xml:space="preserve"> </w:t>
      </w:r>
      <w:r w:rsidR="001B350F" w:rsidRPr="004432C4">
        <w:rPr>
          <w:rFonts w:cstheme="minorHAnsi"/>
          <w:b/>
          <w:color w:val="AB172A"/>
          <w:sz w:val="24"/>
          <w:szCs w:val="24"/>
        </w:rPr>
        <w:t>Source</w:t>
      </w:r>
    </w:p>
    <w:p w:rsidR="008154F7" w:rsidRPr="004432C4" w:rsidRDefault="001B350F" w:rsidP="00C13FAC">
      <w:pPr>
        <w:shd w:val="clear" w:color="auto" w:fill="FFFFFF"/>
        <w:spacing w:after="109" w:line="240" w:lineRule="auto"/>
        <w:rPr>
          <w:rFonts w:cstheme="minorHAnsi"/>
          <w:sz w:val="24"/>
          <w:szCs w:val="24"/>
        </w:rPr>
      </w:pPr>
      <w:r w:rsidRPr="004432C4">
        <w:rPr>
          <w:rFonts w:eastAsia="Times New Roman" w:cstheme="minorHAnsi"/>
          <w:color w:val="333333"/>
          <w:sz w:val="24"/>
          <w:szCs w:val="24"/>
        </w:rPr>
        <w:t xml:space="preserve">Press Information Bureau, </w:t>
      </w:r>
      <w:r w:rsidR="0024410F" w:rsidRPr="004432C4">
        <w:rPr>
          <w:rFonts w:eastAsia="Times New Roman" w:cstheme="minorHAnsi"/>
          <w:color w:val="333333"/>
          <w:sz w:val="24"/>
          <w:szCs w:val="24"/>
        </w:rPr>
        <w:t>0</w:t>
      </w:r>
      <w:r w:rsidR="004432C4">
        <w:rPr>
          <w:rFonts w:eastAsia="Times New Roman" w:cstheme="minorHAnsi"/>
          <w:color w:val="333333"/>
          <w:sz w:val="24"/>
          <w:szCs w:val="24"/>
        </w:rPr>
        <w:t>6</w:t>
      </w:r>
      <w:r w:rsidR="0024410F" w:rsidRPr="004432C4">
        <w:rPr>
          <w:rFonts w:eastAsia="Times New Roman" w:cstheme="minorHAnsi"/>
          <w:color w:val="333333"/>
          <w:sz w:val="24"/>
          <w:szCs w:val="24"/>
        </w:rPr>
        <w:t xml:space="preserve"> October</w:t>
      </w:r>
      <w:r w:rsidR="00D21CFC" w:rsidRPr="004432C4">
        <w:rPr>
          <w:rFonts w:eastAsia="Times New Roman" w:cstheme="minorHAnsi"/>
          <w:color w:val="333333"/>
          <w:sz w:val="24"/>
          <w:szCs w:val="24"/>
        </w:rPr>
        <w:t>,</w:t>
      </w:r>
      <w:r w:rsidRPr="004432C4">
        <w:rPr>
          <w:rFonts w:eastAsia="Times New Roman" w:cstheme="minorHAnsi"/>
          <w:color w:val="333333"/>
          <w:sz w:val="24"/>
          <w:szCs w:val="24"/>
        </w:rPr>
        <w:t xml:space="preserve"> 2020</w:t>
      </w:r>
      <w:r w:rsidR="005D10A3" w:rsidRPr="004432C4">
        <w:rPr>
          <w:rFonts w:eastAsia="Times New Roman" w:cstheme="minorHAnsi"/>
          <w:color w:val="333333"/>
          <w:sz w:val="24"/>
          <w:szCs w:val="24"/>
        </w:rPr>
        <w:t xml:space="preserve"> </w:t>
      </w:r>
    </w:p>
    <w:sectPr w:rsidR="008154F7" w:rsidRPr="004432C4" w:rsidSect="00860F76">
      <w:pgSz w:w="12240" w:h="15840"/>
      <w:pgMar w:top="1276" w:right="1041"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9"/>
  </w:num>
  <w:num w:numId="5">
    <w:abstractNumId w:val="17"/>
  </w:num>
  <w:num w:numId="6">
    <w:abstractNumId w:val="0"/>
  </w:num>
  <w:num w:numId="7">
    <w:abstractNumId w:val="13"/>
  </w:num>
  <w:num w:numId="8">
    <w:abstractNumId w:val="9"/>
  </w:num>
  <w:num w:numId="9">
    <w:abstractNumId w:val="2"/>
  </w:num>
  <w:num w:numId="10">
    <w:abstractNumId w:val="4"/>
  </w:num>
  <w:num w:numId="11">
    <w:abstractNumId w:val="20"/>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0321C"/>
    <w:rsid w:val="001168B2"/>
    <w:rsid w:val="00120818"/>
    <w:rsid w:val="00122A18"/>
    <w:rsid w:val="00122D73"/>
    <w:rsid w:val="00123203"/>
    <w:rsid w:val="00135790"/>
    <w:rsid w:val="00155F32"/>
    <w:rsid w:val="001569D4"/>
    <w:rsid w:val="00173DEE"/>
    <w:rsid w:val="0018543A"/>
    <w:rsid w:val="001A132B"/>
    <w:rsid w:val="001A7959"/>
    <w:rsid w:val="001B350F"/>
    <w:rsid w:val="001C1CB2"/>
    <w:rsid w:val="001D3ECE"/>
    <w:rsid w:val="001D6D00"/>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5425A"/>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A1169"/>
    <w:rsid w:val="004B63B0"/>
    <w:rsid w:val="004E025D"/>
    <w:rsid w:val="004E2C16"/>
    <w:rsid w:val="004F736D"/>
    <w:rsid w:val="00522516"/>
    <w:rsid w:val="005279E5"/>
    <w:rsid w:val="005317C7"/>
    <w:rsid w:val="005406AF"/>
    <w:rsid w:val="005478E1"/>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36242"/>
    <w:rsid w:val="007749FD"/>
    <w:rsid w:val="00787800"/>
    <w:rsid w:val="007A5497"/>
    <w:rsid w:val="007B386B"/>
    <w:rsid w:val="007B5BEA"/>
    <w:rsid w:val="007C52B8"/>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3F44"/>
    <w:rsid w:val="00A742D9"/>
    <w:rsid w:val="00A84494"/>
    <w:rsid w:val="00A95895"/>
    <w:rsid w:val="00A9689F"/>
    <w:rsid w:val="00AA5BAC"/>
    <w:rsid w:val="00AC0A09"/>
    <w:rsid w:val="00AC165C"/>
    <w:rsid w:val="00AC58FE"/>
    <w:rsid w:val="00AD5C54"/>
    <w:rsid w:val="00AD7DC3"/>
    <w:rsid w:val="00AE17A3"/>
    <w:rsid w:val="00AE364A"/>
    <w:rsid w:val="00AE383F"/>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770A7"/>
    <w:rsid w:val="00B86592"/>
    <w:rsid w:val="00B900CB"/>
    <w:rsid w:val="00BA3F4D"/>
    <w:rsid w:val="00BB1612"/>
    <w:rsid w:val="00BB3627"/>
    <w:rsid w:val="00BC6680"/>
    <w:rsid w:val="00BD0762"/>
    <w:rsid w:val="00BD08EA"/>
    <w:rsid w:val="00BE65CB"/>
    <w:rsid w:val="00BF3A60"/>
    <w:rsid w:val="00BF6C1E"/>
    <w:rsid w:val="00C0194C"/>
    <w:rsid w:val="00C13FA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2020-10-07T06:21:00Z</dcterms:created>
  <dcterms:modified xsi:type="dcterms:W3CDTF">2020-10-07T06:21:00Z</dcterms:modified>
</cp:coreProperties>
</file>