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2C0" w:rsidRPr="00E612C0" w:rsidRDefault="00E612C0" w:rsidP="00E612C0">
      <w:pPr>
        <w:shd w:val="clear" w:color="auto" w:fill="FFFFFF"/>
        <w:spacing w:before="218" w:after="109" w:line="240" w:lineRule="auto"/>
        <w:outlineLvl w:val="1"/>
        <w:rPr>
          <w:rFonts w:eastAsia="Times New Roman" w:cstheme="minorHAnsi"/>
          <w:b/>
          <w:color w:val="365F91" w:themeColor="accent1" w:themeShade="BF"/>
          <w:sz w:val="24"/>
          <w:szCs w:val="24"/>
        </w:rPr>
      </w:pPr>
      <w:r w:rsidRPr="00E612C0">
        <w:rPr>
          <w:rFonts w:eastAsia="Times New Roman" w:cstheme="minorHAnsi"/>
          <w:b/>
          <w:color w:val="365F91" w:themeColor="accent1" w:themeShade="BF"/>
          <w:sz w:val="24"/>
          <w:szCs w:val="24"/>
        </w:rPr>
        <w:t xml:space="preserve">Department of Biotechnology supported efficacy trial with recombinant BCG </w:t>
      </w:r>
      <w:proofErr w:type="gramStart"/>
      <w:r w:rsidRPr="00E612C0">
        <w:rPr>
          <w:rFonts w:eastAsia="Times New Roman" w:cstheme="minorHAnsi"/>
          <w:b/>
          <w:color w:val="365F91" w:themeColor="accent1" w:themeShade="BF"/>
          <w:sz w:val="24"/>
          <w:szCs w:val="24"/>
        </w:rPr>
        <w:t>vaccine,</w:t>
      </w:r>
      <w:proofErr w:type="gramEnd"/>
      <w:r w:rsidRPr="00E612C0">
        <w:rPr>
          <w:rFonts w:eastAsia="Times New Roman" w:cstheme="minorHAnsi"/>
          <w:b/>
          <w:color w:val="365F91" w:themeColor="accent1" w:themeShade="BF"/>
          <w:sz w:val="24"/>
          <w:szCs w:val="24"/>
        </w:rPr>
        <w:t xml:space="preserve"> VPM1002 completes enrolment of about 6000 health-workers and high risk individuals</w:t>
      </w:r>
    </w:p>
    <w:p w:rsidR="00E612C0" w:rsidRDefault="00E612C0" w:rsidP="00E612C0">
      <w:pPr>
        <w:pStyle w:val="NormalWeb"/>
        <w:shd w:val="clear" w:color="auto" w:fill="FFFFFF"/>
        <w:spacing w:before="0" w:beforeAutospacing="0" w:after="109" w:afterAutospacing="0"/>
        <w:jc w:val="both"/>
        <w:rPr>
          <w:color w:val="333333"/>
          <w:sz w:val="20"/>
          <w:szCs w:val="20"/>
        </w:rPr>
      </w:pPr>
    </w:p>
    <w:p w:rsidR="00E612C0" w:rsidRDefault="00E612C0" w:rsidP="00E612C0">
      <w:pPr>
        <w:pStyle w:val="NormalWeb"/>
        <w:shd w:val="clear" w:color="auto" w:fill="FFFFFF"/>
        <w:spacing w:before="0" w:beforeAutospacing="0" w:after="109" w:afterAutospacing="0"/>
        <w:jc w:val="both"/>
        <w:rPr>
          <w:rFonts w:ascii="Helvetica" w:hAnsi="Helvetica"/>
          <w:color w:val="333333"/>
          <w:sz w:val="15"/>
          <w:szCs w:val="15"/>
        </w:rPr>
      </w:pPr>
      <w:r>
        <w:rPr>
          <w:color w:val="333333"/>
          <w:sz w:val="20"/>
          <w:szCs w:val="20"/>
        </w:rPr>
        <w:t xml:space="preserve">Serum Institute of India </w:t>
      </w:r>
      <w:proofErr w:type="spellStart"/>
      <w:r>
        <w:rPr>
          <w:color w:val="333333"/>
          <w:sz w:val="20"/>
          <w:szCs w:val="20"/>
        </w:rPr>
        <w:t>Pvt</w:t>
      </w:r>
      <w:proofErr w:type="spellEnd"/>
      <w:r>
        <w:rPr>
          <w:color w:val="333333"/>
          <w:sz w:val="20"/>
          <w:szCs w:val="20"/>
        </w:rPr>
        <w:t xml:space="preserve"> Ltd (SIIPL) has been supported under Department of Biotechnology’s National </w:t>
      </w:r>
      <w:proofErr w:type="spellStart"/>
      <w:r>
        <w:rPr>
          <w:color w:val="333333"/>
          <w:sz w:val="20"/>
          <w:szCs w:val="20"/>
        </w:rPr>
        <w:t>Biopharma</w:t>
      </w:r>
      <w:proofErr w:type="spellEnd"/>
      <w:r>
        <w:rPr>
          <w:color w:val="333333"/>
          <w:sz w:val="20"/>
          <w:szCs w:val="20"/>
        </w:rPr>
        <w:t xml:space="preserve"> Mission for conduct of a multisite randomized double-blinded placebo-controlled phase III clinical trial </w:t>
      </w:r>
      <w:proofErr w:type="spellStart"/>
      <w:r>
        <w:rPr>
          <w:color w:val="333333"/>
          <w:sz w:val="20"/>
          <w:szCs w:val="20"/>
        </w:rPr>
        <w:t>ofa</w:t>
      </w:r>
      <w:proofErr w:type="spellEnd"/>
      <w:r>
        <w:rPr>
          <w:color w:val="333333"/>
          <w:sz w:val="20"/>
          <w:szCs w:val="20"/>
        </w:rPr>
        <w:t xml:space="preserve"> recombinant BCG vaccine candidate, VPM1002. The objective of this trial is to evaluate the ability of VPM1002 in reducing infection incidence and severe disease outcomes of COVID-19 among high-risk persons of advanced age or co-morbidities and high-exposure healthcare workers (HCWs).</w:t>
      </w:r>
    </w:p>
    <w:p w:rsidR="00E612C0" w:rsidRDefault="00E612C0" w:rsidP="00E612C0">
      <w:pPr>
        <w:pStyle w:val="NormalWeb"/>
        <w:shd w:val="clear" w:color="auto" w:fill="FFFFFF"/>
        <w:spacing w:before="0" w:beforeAutospacing="0" w:after="109" w:afterAutospacing="0"/>
        <w:jc w:val="both"/>
        <w:rPr>
          <w:rFonts w:ascii="Helvetica" w:hAnsi="Helvetica"/>
          <w:color w:val="333333"/>
          <w:sz w:val="15"/>
          <w:szCs w:val="15"/>
        </w:rPr>
      </w:pPr>
      <w:r>
        <w:rPr>
          <w:color w:val="333333"/>
          <w:sz w:val="20"/>
          <w:szCs w:val="20"/>
        </w:rPr>
        <w:t xml:space="preserve">BCG vaccine is administered routinely to all newborn babies as a part of the National childhood immunization </w:t>
      </w:r>
      <w:proofErr w:type="spellStart"/>
      <w:r>
        <w:rPr>
          <w:color w:val="333333"/>
          <w:sz w:val="20"/>
          <w:szCs w:val="20"/>
        </w:rPr>
        <w:t>programme</w:t>
      </w:r>
      <w:proofErr w:type="spellEnd"/>
      <w:r>
        <w:rPr>
          <w:color w:val="333333"/>
          <w:sz w:val="20"/>
          <w:szCs w:val="20"/>
        </w:rPr>
        <w:t xml:space="preserve"> to prevent tuberculosis (TB), an infection caused by bacteria that mainly affects the lungs. It has beneficial </w:t>
      </w:r>
      <w:proofErr w:type="spellStart"/>
      <w:r>
        <w:rPr>
          <w:color w:val="333333"/>
          <w:sz w:val="20"/>
          <w:szCs w:val="20"/>
        </w:rPr>
        <w:t>heterologous</w:t>
      </w:r>
      <w:proofErr w:type="spellEnd"/>
      <w:r>
        <w:rPr>
          <w:color w:val="333333"/>
          <w:sz w:val="20"/>
          <w:szCs w:val="20"/>
        </w:rPr>
        <w:t xml:space="preserve"> effects and proven antiviral and immune </w:t>
      </w:r>
      <w:proofErr w:type="spellStart"/>
      <w:r>
        <w:rPr>
          <w:color w:val="333333"/>
          <w:sz w:val="20"/>
          <w:szCs w:val="20"/>
        </w:rPr>
        <w:t>modulatory</w:t>
      </w:r>
      <w:proofErr w:type="spellEnd"/>
      <w:r>
        <w:rPr>
          <w:color w:val="333333"/>
          <w:sz w:val="20"/>
          <w:szCs w:val="20"/>
        </w:rPr>
        <w:t xml:space="preserve"> properties that protect against infectious diseases through induction of trained innate immunity and </w:t>
      </w:r>
      <w:proofErr w:type="spellStart"/>
      <w:r>
        <w:rPr>
          <w:color w:val="333333"/>
          <w:sz w:val="20"/>
          <w:szCs w:val="20"/>
        </w:rPr>
        <w:t>heterologous</w:t>
      </w:r>
      <w:proofErr w:type="spellEnd"/>
      <w:r>
        <w:rPr>
          <w:color w:val="333333"/>
          <w:sz w:val="20"/>
          <w:szCs w:val="20"/>
        </w:rPr>
        <w:t xml:space="preserve"> adaptive immunity. About 6,000 health workers and high-risk individuals including those in close contact of COVID patients have been enrolled in a clinical trial to determine if the recombinant Bacillus </w:t>
      </w:r>
      <w:proofErr w:type="spellStart"/>
      <w:r>
        <w:rPr>
          <w:color w:val="333333"/>
          <w:sz w:val="20"/>
          <w:szCs w:val="20"/>
        </w:rPr>
        <w:t>Calmette-Guerian</w:t>
      </w:r>
      <w:proofErr w:type="spellEnd"/>
      <w:r>
        <w:rPr>
          <w:color w:val="333333"/>
          <w:sz w:val="20"/>
          <w:szCs w:val="20"/>
        </w:rPr>
        <w:t xml:space="preserve"> (</w:t>
      </w:r>
      <w:proofErr w:type="spellStart"/>
      <w:r>
        <w:rPr>
          <w:color w:val="333333"/>
          <w:sz w:val="20"/>
          <w:szCs w:val="20"/>
        </w:rPr>
        <w:t>rBCG</w:t>
      </w:r>
      <w:proofErr w:type="spellEnd"/>
      <w:r>
        <w:rPr>
          <w:color w:val="333333"/>
          <w:sz w:val="20"/>
          <w:szCs w:val="20"/>
        </w:rPr>
        <w:t>) can boost immunity to fight against the virus.</w:t>
      </w:r>
    </w:p>
    <w:p w:rsidR="00E612C0" w:rsidRDefault="00E612C0" w:rsidP="00E612C0">
      <w:pPr>
        <w:pStyle w:val="NormalWeb"/>
        <w:shd w:val="clear" w:color="auto" w:fill="FFFFFF"/>
        <w:spacing w:before="0" w:beforeAutospacing="0" w:after="109" w:afterAutospacing="0"/>
        <w:jc w:val="both"/>
        <w:rPr>
          <w:rFonts w:ascii="Helvetica" w:hAnsi="Helvetica"/>
          <w:color w:val="333333"/>
          <w:sz w:val="15"/>
          <w:szCs w:val="15"/>
        </w:rPr>
      </w:pPr>
      <w:r>
        <w:rPr>
          <w:color w:val="333333"/>
          <w:sz w:val="20"/>
          <w:szCs w:val="20"/>
        </w:rPr>
        <w:t>Dr </w:t>
      </w:r>
      <w:proofErr w:type="spellStart"/>
      <w:r>
        <w:rPr>
          <w:color w:val="333333"/>
          <w:sz w:val="20"/>
          <w:szCs w:val="20"/>
        </w:rPr>
        <w:t>RenuSwarup</w:t>
      </w:r>
      <w:proofErr w:type="spellEnd"/>
      <w:r>
        <w:rPr>
          <w:color w:val="333333"/>
          <w:sz w:val="20"/>
          <w:szCs w:val="20"/>
        </w:rPr>
        <w:t>, Secretary, DBT and Chairperson, BIRAC speaking on the subject said that “BCG vaccine is a proven platform and utilizing its off-target effects for diseases other than TB is a very pragmatic approach to take. The trial began in May’2020 and has completed enrolment of 6000 subjects in almost 40 hospitals across the country. This is an important milestone, in the quest for preventing the disease and we look forward to the results of this important trial”.</w:t>
      </w:r>
    </w:p>
    <w:p w:rsidR="00E612C0" w:rsidRDefault="00E612C0" w:rsidP="00E612C0">
      <w:pPr>
        <w:pStyle w:val="NormalWeb"/>
        <w:shd w:val="clear" w:color="auto" w:fill="FFFFFF"/>
        <w:spacing w:before="0" w:beforeAutospacing="0" w:after="109" w:afterAutospacing="0"/>
        <w:jc w:val="both"/>
        <w:rPr>
          <w:rFonts w:ascii="Helvetica" w:hAnsi="Helvetica"/>
          <w:color w:val="333333"/>
          <w:sz w:val="15"/>
          <w:szCs w:val="15"/>
        </w:rPr>
      </w:pPr>
      <w:r>
        <w:rPr>
          <w:color w:val="333333"/>
          <w:sz w:val="20"/>
          <w:szCs w:val="20"/>
        </w:rPr>
        <w:t xml:space="preserve"> “We are delighted to partner with DBT-BIRAC for this study and look forward to the positive results of the trial, which should be available before the end of this year”, said </w:t>
      </w:r>
      <w:proofErr w:type="spellStart"/>
      <w:r>
        <w:rPr>
          <w:color w:val="333333"/>
          <w:sz w:val="20"/>
          <w:szCs w:val="20"/>
        </w:rPr>
        <w:t>Mr</w:t>
      </w:r>
      <w:proofErr w:type="spellEnd"/>
      <w:r>
        <w:rPr>
          <w:color w:val="333333"/>
          <w:sz w:val="20"/>
          <w:szCs w:val="20"/>
        </w:rPr>
        <w:t xml:space="preserve"> Adar </w:t>
      </w:r>
      <w:proofErr w:type="spellStart"/>
      <w:r>
        <w:rPr>
          <w:color w:val="333333"/>
          <w:sz w:val="20"/>
          <w:szCs w:val="20"/>
        </w:rPr>
        <w:t>Poonawalla</w:t>
      </w:r>
      <w:proofErr w:type="spellEnd"/>
      <w:r>
        <w:rPr>
          <w:color w:val="333333"/>
          <w:sz w:val="20"/>
          <w:szCs w:val="20"/>
        </w:rPr>
        <w:t>, owner and CEO, Serum Institute of India (SII).</w:t>
      </w:r>
    </w:p>
    <w:p w:rsidR="00E612C0" w:rsidRDefault="00E612C0" w:rsidP="00E612C0">
      <w:pPr>
        <w:pStyle w:val="NormalWeb"/>
        <w:shd w:val="clear" w:color="auto" w:fill="FFFFFF"/>
        <w:spacing w:before="0" w:beforeAutospacing="0" w:after="109" w:afterAutospacing="0"/>
        <w:jc w:val="both"/>
        <w:rPr>
          <w:rFonts w:ascii="Helvetica" w:hAnsi="Helvetica"/>
          <w:color w:val="333333"/>
          <w:sz w:val="15"/>
          <w:szCs w:val="15"/>
        </w:rPr>
      </w:pPr>
      <w:r>
        <w:rPr>
          <w:color w:val="333333"/>
          <w:sz w:val="20"/>
          <w:szCs w:val="20"/>
        </w:rPr>
        <w:t xml:space="preserve">There is an urgent need to ensure the safety and health of HCWs who are on the forefront fighting the epidemic, household contacts of COVID positive patients and all other people residing or working in COVID-19 hotspots/outbreak areas where there is a high risk of transmission of COVID-19 </w:t>
      </w:r>
      <w:proofErr w:type="spellStart"/>
      <w:r>
        <w:rPr>
          <w:color w:val="333333"/>
          <w:sz w:val="20"/>
          <w:szCs w:val="20"/>
        </w:rPr>
        <w:t>infection.Paul</w:t>
      </w:r>
      <w:proofErr w:type="spellEnd"/>
      <w:r>
        <w:rPr>
          <w:color w:val="333333"/>
          <w:sz w:val="20"/>
          <w:szCs w:val="20"/>
        </w:rPr>
        <w:t xml:space="preserve"> Ehrlich Institute (PEI) and Health Canada also approved similar trials with </w:t>
      </w:r>
      <w:proofErr w:type="spellStart"/>
      <w:r>
        <w:rPr>
          <w:color w:val="333333"/>
          <w:sz w:val="20"/>
          <w:szCs w:val="20"/>
        </w:rPr>
        <w:t>rBCG</w:t>
      </w:r>
      <w:proofErr w:type="spellEnd"/>
      <w:r>
        <w:rPr>
          <w:color w:val="333333"/>
          <w:sz w:val="20"/>
          <w:szCs w:val="20"/>
        </w:rPr>
        <w:t>.</w:t>
      </w:r>
    </w:p>
    <w:p w:rsidR="00E612C0" w:rsidRDefault="00E612C0" w:rsidP="00E612C0">
      <w:pPr>
        <w:pStyle w:val="NormalWeb"/>
        <w:shd w:val="clear" w:color="auto" w:fill="FFFFFF"/>
        <w:spacing w:before="0" w:beforeAutospacing="0" w:after="109" w:afterAutospacing="0"/>
        <w:jc w:val="both"/>
        <w:rPr>
          <w:rFonts w:ascii="Helvetica" w:hAnsi="Helvetica"/>
          <w:color w:val="333333"/>
          <w:sz w:val="15"/>
          <w:szCs w:val="15"/>
        </w:rPr>
      </w:pPr>
      <w:r>
        <w:rPr>
          <w:rStyle w:val="Strong"/>
          <w:color w:val="333333"/>
          <w:sz w:val="20"/>
          <w:szCs w:val="20"/>
        </w:rPr>
        <w:t>About DBT</w:t>
      </w:r>
    </w:p>
    <w:p w:rsidR="00E612C0" w:rsidRDefault="00E612C0" w:rsidP="00E612C0">
      <w:pPr>
        <w:pStyle w:val="NormalWeb"/>
        <w:shd w:val="clear" w:color="auto" w:fill="FFFFFF"/>
        <w:spacing w:before="0" w:beforeAutospacing="0" w:after="109" w:afterAutospacing="0"/>
        <w:jc w:val="both"/>
        <w:rPr>
          <w:rFonts w:ascii="Helvetica" w:hAnsi="Helvetica"/>
          <w:color w:val="333333"/>
          <w:sz w:val="15"/>
          <w:szCs w:val="15"/>
        </w:rPr>
      </w:pPr>
      <w:r>
        <w:rPr>
          <w:color w:val="333333"/>
          <w:sz w:val="20"/>
          <w:szCs w:val="20"/>
        </w:rPr>
        <w:t>The Department of Biotechnology (DBT), under the Ministry of Science &amp; Technology, promotes and accelerates the development of biotechnology in India, including growth and application of biotechnology in the areas of agriculture, healthcare, animal sciences, environment and industry.</w:t>
      </w:r>
    </w:p>
    <w:p w:rsidR="00E612C0" w:rsidRDefault="00E612C0" w:rsidP="00E612C0">
      <w:pPr>
        <w:pStyle w:val="NormalWeb"/>
        <w:shd w:val="clear" w:color="auto" w:fill="FFFFFF"/>
        <w:spacing w:before="0" w:beforeAutospacing="0" w:after="109" w:afterAutospacing="0"/>
        <w:jc w:val="both"/>
        <w:rPr>
          <w:rFonts w:ascii="Helvetica" w:hAnsi="Helvetica"/>
          <w:color w:val="333333"/>
          <w:sz w:val="15"/>
          <w:szCs w:val="15"/>
        </w:rPr>
      </w:pPr>
      <w:r>
        <w:rPr>
          <w:rFonts w:ascii="Helvetica" w:hAnsi="Helvetica"/>
          <w:color w:val="333333"/>
          <w:sz w:val="15"/>
          <w:szCs w:val="15"/>
        </w:rPr>
        <w:t> </w:t>
      </w:r>
    </w:p>
    <w:p w:rsidR="00E612C0" w:rsidRDefault="00E612C0" w:rsidP="00E612C0">
      <w:pPr>
        <w:pStyle w:val="NormalWeb"/>
        <w:shd w:val="clear" w:color="auto" w:fill="FFFFFF"/>
        <w:spacing w:before="0" w:beforeAutospacing="0" w:after="109" w:afterAutospacing="0"/>
        <w:jc w:val="both"/>
        <w:rPr>
          <w:rFonts w:ascii="Helvetica" w:hAnsi="Helvetica"/>
          <w:color w:val="333333"/>
          <w:sz w:val="15"/>
          <w:szCs w:val="15"/>
        </w:rPr>
      </w:pPr>
      <w:r>
        <w:rPr>
          <w:rStyle w:val="Strong"/>
          <w:color w:val="333333"/>
          <w:sz w:val="20"/>
          <w:szCs w:val="20"/>
        </w:rPr>
        <w:t>About BIRAC:</w:t>
      </w:r>
    </w:p>
    <w:p w:rsidR="00E612C0" w:rsidRDefault="00E612C0" w:rsidP="00E612C0">
      <w:pPr>
        <w:pStyle w:val="NormalWeb"/>
        <w:shd w:val="clear" w:color="auto" w:fill="FFFFFF"/>
        <w:spacing w:before="0" w:beforeAutospacing="0" w:after="109" w:afterAutospacing="0"/>
        <w:jc w:val="both"/>
        <w:rPr>
          <w:rFonts w:ascii="Helvetica" w:hAnsi="Helvetica"/>
          <w:color w:val="333333"/>
          <w:sz w:val="15"/>
          <w:szCs w:val="15"/>
        </w:rPr>
      </w:pPr>
      <w:r>
        <w:rPr>
          <w:color w:val="333333"/>
          <w:sz w:val="20"/>
          <w:szCs w:val="20"/>
        </w:rPr>
        <w:t>Biotechnology Industry Research Assistance Council (BIRAC) is a not-for-profit Section 8, Schedule B, Public Sector Enterprise, set up by Department of Biotechnology (DBT), Government of India as an Interface Agency to strengthen and empower the emerging Biotech enterprise to undertake strategic research and innovation, addressing nationally relevant product development needs.</w:t>
      </w:r>
    </w:p>
    <w:p w:rsidR="00E612C0" w:rsidRDefault="00E612C0" w:rsidP="00E612C0">
      <w:pPr>
        <w:pStyle w:val="NormalWeb"/>
        <w:shd w:val="clear" w:color="auto" w:fill="FFFFFF"/>
        <w:spacing w:before="0" w:beforeAutospacing="0" w:after="109" w:afterAutospacing="0"/>
        <w:jc w:val="both"/>
        <w:rPr>
          <w:rFonts w:ascii="Helvetica" w:hAnsi="Helvetica"/>
          <w:color w:val="333333"/>
          <w:sz w:val="15"/>
          <w:szCs w:val="15"/>
        </w:rPr>
      </w:pPr>
      <w:r>
        <w:rPr>
          <w:rFonts w:ascii="Helvetica" w:hAnsi="Helvetica"/>
          <w:color w:val="333333"/>
          <w:sz w:val="15"/>
          <w:szCs w:val="15"/>
        </w:rPr>
        <w:t> </w:t>
      </w:r>
    </w:p>
    <w:p w:rsidR="00E612C0" w:rsidRDefault="00E612C0" w:rsidP="00E612C0">
      <w:pPr>
        <w:pStyle w:val="NormalWeb"/>
        <w:shd w:val="clear" w:color="auto" w:fill="FFFFFF"/>
        <w:spacing w:before="0" w:beforeAutospacing="0" w:after="109" w:afterAutospacing="0"/>
        <w:jc w:val="both"/>
        <w:rPr>
          <w:rFonts w:ascii="Helvetica" w:hAnsi="Helvetica"/>
          <w:color w:val="333333"/>
          <w:sz w:val="15"/>
          <w:szCs w:val="15"/>
        </w:rPr>
      </w:pPr>
      <w:r>
        <w:rPr>
          <w:rStyle w:val="Strong"/>
          <w:color w:val="333333"/>
          <w:sz w:val="20"/>
          <w:szCs w:val="20"/>
        </w:rPr>
        <w:t xml:space="preserve">About National </w:t>
      </w:r>
      <w:proofErr w:type="spellStart"/>
      <w:r>
        <w:rPr>
          <w:rStyle w:val="Strong"/>
          <w:color w:val="333333"/>
          <w:sz w:val="20"/>
          <w:szCs w:val="20"/>
        </w:rPr>
        <w:t>Biopharma</w:t>
      </w:r>
      <w:proofErr w:type="spellEnd"/>
      <w:r>
        <w:rPr>
          <w:rStyle w:val="Strong"/>
          <w:color w:val="333333"/>
          <w:sz w:val="20"/>
          <w:szCs w:val="20"/>
        </w:rPr>
        <w:t xml:space="preserve"> Mission:</w:t>
      </w:r>
    </w:p>
    <w:p w:rsidR="00E612C0" w:rsidRDefault="00E612C0" w:rsidP="00E612C0">
      <w:pPr>
        <w:pStyle w:val="NormalWeb"/>
        <w:shd w:val="clear" w:color="auto" w:fill="FFFFFF"/>
        <w:spacing w:before="0" w:beforeAutospacing="0" w:after="109" w:afterAutospacing="0"/>
        <w:jc w:val="both"/>
        <w:rPr>
          <w:rFonts w:ascii="Helvetica" w:hAnsi="Helvetica"/>
          <w:color w:val="333333"/>
          <w:sz w:val="15"/>
          <w:szCs w:val="15"/>
        </w:rPr>
      </w:pPr>
      <w:r>
        <w:rPr>
          <w:color w:val="333333"/>
          <w:sz w:val="20"/>
          <w:szCs w:val="20"/>
        </w:rPr>
        <w:t xml:space="preserve">The Industry-Academia Collaborative Mission of Department of Biotechnology (DBT), </w:t>
      </w:r>
      <w:proofErr w:type="spellStart"/>
      <w:r>
        <w:rPr>
          <w:color w:val="333333"/>
          <w:sz w:val="20"/>
          <w:szCs w:val="20"/>
        </w:rPr>
        <w:t>Govt</w:t>
      </w:r>
      <w:proofErr w:type="spellEnd"/>
      <w:r>
        <w:rPr>
          <w:color w:val="333333"/>
          <w:sz w:val="20"/>
          <w:szCs w:val="20"/>
        </w:rPr>
        <w:t xml:space="preserve"> of India for accelerating discovery research to early development for Biopharmaceuticals approved by the Cabinet for a total cost US$ 250 million and 50% co-funded by the World Bank is being implemented at Biotechnology Research Assistance Council (BIRAC). This program is dedicated to deliver affordable products to the nation with an aim to improve the health standards of India’s population. Vaccines, medical devices and diagnostics and </w:t>
      </w:r>
      <w:proofErr w:type="spellStart"/>
      <w:r>
        <w:rPr>
          <w:color w:val="333333"/>
          <w:sz w:val="20"/>
          <w:szCs w:val="20"/>
        </w:rPr>
        <w:t>biotherapeutics</w:t>
      </w:r>
      <w:proofErr w:type="spellEnd"/>
      <w:r>
        <w:rPr>
          <w:color w:val="333333"/>
          <w:sz w:val="20"/>
          <w:szCs w:val="20"/>
        </w:rPr>
        <w:t xml:space="preserve"> are few of its most important domains, besides, strengthening the clinical trial capacity and building technology transfer capabilities in the country.</w:t>
      </w:r>
    </w:p>
    <w:p w:rsidR="00E612C0" w:rsidRDefault="00E612C0" w:rsidP="00E612C0">
      <w:pPr>
        <w:pStyle w:val="NormalWeb"/>
        <w:shd w:val="clear" w:color="auto" w:fill="FFFFFF"/>
        <w:spacing w:before="0" w:beforeAutospacing="0" w:after="109" w:afterAutospacing="0"/>
        <w:jc w:val="both"/>
        <w:rPr>
          <w:rFonts w:ascii="Helvetica" w:hAnsi="Helvetica"/>
          <w:color w:val="333333"/>
          <w:sz w:val="15"/>
          <w:szCs w:val="15"/>
        </w:rPr>
      </w:pPr>
      <w:r>
        <w:rPr>
          <w:rFonts w:ascii="Helvetica" w:hAnsi="Helvetica"/>
          <w:color w:val="333333"/>
          <w:sz w:val="15"/>
          <w:szCs w:val="15"/>
        </w:rPr>
        <w:t> </w:t>
      </w:r>
    </w:p>
    <w:p w:rsidR="00E612C0" w:rsidRDefault="00E612C0" w:rsidP="00E612C0">
      <w:pPr>
        <w:pStyle w:val="NormalWeb"/>
        <w:shd w:val="clear" w:color="auto" w:fill="FFFFFF"/>
        <w:spacing w:before="0" w:beforeAutospacing="0" w:after="109" w:afterAutospacing="0"/>
        <w:jc w:val="both"/>
        <w:rPr>
          <w:rFonts w:ascii="Helvetica" w:hAnsi="Helvetica"/>
          <w:color w:val="333333"/>
          <w:sz w:val="15"/>
          <w:szCs w:val="15"/>
        </w:rPr>
      </w:pPr>
      <w:r>
        <w:rPr>
          <w:rStyle w:val="Strong"/>
          <w:color w:val="333333"/>
          <w:sz w:val="20"/>
          <w:szCs w:val="20"/>
        </w:rPr>
        <w:t>About SIIPL:</w:t>
      </w:r>
    </w:p>
    <w:p w:rsidR="00E612C0" w:rsidRDefault="00E612C0" w:rsidP="00E612C0">
      <w:pPr>
        <w:pStyle w:val="NormalWeb"/>
        <w:shd w:val="clear" w:color="auto" w:fill="FFFFFF"/>
        <w:spacing w:before="0" w:beforeAutospacing="0" w:after="109" w:afterAutospacing="0"/>
        <w:jc w:val="both"/>
        <w:rPr>
          <w:rFonts w:ascii="Helvetica" w:hAnsi="Helvetica"/>
          <w:color w:val="333333"/>
          <w:sz w:val="15"/>
          <w:szCs w:val="15"/>
        </w:rPr>
      </w:pPr>
      <w:r>
        <w:rPr>
          <w:color w:val="333333"/>
          <w:sz w:val="20"/>
          <w:szCs w:val="20"/>
        </w:rPr>
        <w:lastRenderedPageBreak/>
        <w:t xml:space="preserve">Serum Institute of India </w:t>
      </w:r>
      <w:proofErr w:type="spellStart"/>
      <w:r>
        <w:rPr>
          <w:color w:val="333333"/>
          <w:sz w:val="20"/>
          <w:szCs w:val="20"/>
        </w:rPr>
        <w:t>Pvt</w:t>
      </w:r>
      <w:proofErr w:type="spellEnd"/>
      <w:r>
        <w:rPr>
          <w:color w:val="333333"/>
          <w:sz w:val="20"/>
          <w:szCs w:val="20"/>
        </w:rPr>
        <w:t xml:space="preserve"> Ltd is the world's largest vaccine manufacturer by number of doses produced and sold </w:t>
      </w:r>
      <w:proofErr w:type="spellStart"/>
      <w:r>
        <w:rPr>
          <w:color w:val="333333"/>
          <w:sz w:val="20"/>
          <w:szCs w:val="20"/>
        </w:rPr>
        <w:t>globallywhich</w:t>
      </w:r>
      <w:proofErr w:type="spellEnd"/>
      <w:r>
        <w:rPr>
          <w:color w:val="333333"/>
          <w:sz w:val="20"/>
          <w:szCs w:val="20"/>
        </w:rPr>
        <w:t xml:space="preserve"> includes Polio vaccine as well as Diphtheria, Tetanus, </w:t>
      </w:r>
      <w:proofErr w:type="spellStart"/>
      <w:r>
        <w:rPr>
          <w:color w:val="333333"/>
          <w:sz w:val="20"/>
          <w:szCs w:val="20"/>
        </w:rPr>
        <w:t>Pertussis</w:t>
      </w:r>
      <w:proofErr w:type="spellEnd"/>
      <w:r>
        <w:rPr>
          <w:color w:val="333333"/>
          <w:sz w:val="20"/>
          <w:szCs w:val="20"/>
        </w:rPr>
        <w:t xml:space="preserve">, </w:t>
      </w:r>
      <w:proofErr w:type="spellStart"/>
      <w:r>
        <w:rPr>
          <w:color w:val="333333"/>
          <w:sz w:val="20"/>
          <w:szCs w:val="20"/>
        </w:rPr>
        <w:t>Hib</w:t>
      </w:r>
      <w:proofErr w:type="spellEnd"/>
      <w:r>
        <w:rPr>
          <w:color w:val="333333"/>
          <w:sz w:val="20"/>
          <w:szCs w:val="20"/>
        </w:rPr>
        <w:t>, BCG, r-Hepatitis B, Measles, Mumps and Rubella vaccines. Vaccines manufactured by the Serum Institute are accredited by the World Health Organization, Geneva and are being used in around 170 countries across the globe in their national immunization programs, saving millions of lives throughout the world.</w:t>
      </w:r>
    </w:p>
    <w:p w:rsidR="004652A7" w:rsidRPr="004652A7" w:rsidRDefault="004652A7" w:rsidP="004652A7">
      <w:pPr>
        <w:shd w:val="clear" w:color="auto" w:fill="FFFFFF"/>
        <w:spacing w:after="109" w:line="240" w:lineRule="auto"/>
        <w:jc w:val="both"/>
        <w:rPr>
          <w:rFonts w:eastAsia="Times New Roman" w:cstheme="minorHAnsi"/>
          <w:color w:val="333333"/>
          <w:sz w:val="24"/>
          <w:szCs w:val="24"/>
        </w:rPr>
      </w:pPr>
    </w:p>
    <w:p w:rsidR="001B350F" w:rsidRPr="0038574B" w:rsidRDefault="001B350F" w:rsidP="002A2541">
      <w:pPr>
        <w:shd w:val="clear" w:color="auto" w:fill="FFFFFF"/>
        <w:spacing w:after="109" w:line="240" w:lineRule="auto"/>
        <w:rPr>
          <w:rFonts w:cstheme="minorHAnsi"/>
          <w:b/>
          <w:color w:val="AB172A"/>
          <w:sz w:val="24"/>
          <w:szCs w:val="24"/>
        </w:rPr>
      </w:pPr>
      <w:r w:rsidRPr="0038574B">
        <w:rPr>
          <w:rFonts w:cstheme="minorHAnsi"/>
          <w:b/>
          <w:color w:val="AB172A"/>
          <w:sz w:val="24"/>
          <w:szCs w:val="24"/>
        </w:rPr>
        <w:t>Source</w:t>
      </w:r>
    </w:p>
    <w:p w:rsidR="001B350F" w:rsidRPr="00BF6C1E" w:rsidRDefault="001B350F" w:rsidP="005D10A3">
      <w:pPr>
        <w:shd w:val="clear" w:color="auto" w:fill="FFFFFF"/>
        <w:spacing w:after="109" w:line="240" w:lineRule="auto"/>
        <w:jc w:val="both"/>
        <w:rPr>
          <w:rFonts w:cstheme="minorHAnsi"/>
          <w:sz w:val="24"/>
          <w:szCs w:val="24"/>
        </w:rPr>
      </w:pPr>
      <w:r w:rsidRPr="00BF6C1E">
        <w:rPr>
          <w:rFonts w:eastAsia="Times New Roman" w:cstheme="minorHAnsi"/>
          <w:color w:val="333333"/>
          <w:sz w:val="24"/>
          <w:szCs w:val="24"/>
        </w:rPr>
        <w:t xml:space="preserve">Press Information Bureau, </w:t>
      </w:r>
      <w:r w:rsidR="000F7F31">
        <w:rPr>
          <w:rFonts w:eastAsia="Times New Roman" w:cstheme="minorHAnsi"/>
          <w:color w:val="333333"/>
          <w:sz w:val="24"/>
          <w:szCs w:val="24"/>
        </w:rPr>
        <w:t>2</w:t>
      </w:r>
      <w:r w:rsidR="00E612C0">
        <w:rPr>
          <w:rFonts w:eastAsia="Times New Roman" w:cstheme="minorHAnsi"/>
          <w:color w:val="333333"/>
          <w:sz w:val="24"/>
          <w:szCs w:val="24"/>
        </w:rPr>
        <w:t>7</w:t>
      </w:r>
      <w:r w:rsidR="00E07E33" w:rsidRPr="00BF6C1E">
        <w:rPr>
          <w:rFonts w:eastAsia="Times New Roman" w:cstheme="minorHAnsi"/>
          <w:color w:val="333333"/>
          <w:sz w:val="24"/>
          <w:szCs w:val="24"/>
        </w:rPr>
        <w:t xml:space="preserve"> July</w:t>
      </w:r>
      <w:r w:rsidRPr="00BF6C1E">
        <w:rPr>
          <w:rFonts w:eastAsia="Times New Roman" w:cstheme="minorHAnsi"/>
          <w:color w:val="333333"/>
          <w:sz w:val="24"/>
          <w:szCs w:val="24"/>
        </w:rPr>
        <w:t xml:space="preserve"> 2020</w:t>
      </w:r>
      <w:r w:rsidR="005D10A3" w:rsidRPr="00BF6C1E">
        <w:rPr>
          <w:rFonts w:eastAsia="Times New Roman" w:cstheme="minorHAnsi"/>
          <w:color w:val="333333"/>
          <w:sz w:val="24"/>
          <w:szCs w:val="24"/>
        </w:rPr>
        <w:t xml:space="preserve"> </w:t>
      </w:r>
    </w:p>
    <w:sectPr w:rsidR="001B350F" w:rsidRPr="00BF6C1E" w:rsidSect="008D1AFE">
      <w:pgSz w:w="12240" w:h="15840"/>
      <w:pgMar w:top="1134" w:right="1467" w:bottom="1560" w:left="15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9"/>
  </w:num>
  <w:num w:numId="4">
    <w:abstractNumId w:val="0"/>
  </w:num>
  <w:num w:numId="5">
    <w:abstractNumId w:val="3"/>
  </w:num>
  <w:num w:numId="6">
    <w:abstractNumId w:val="12"/>
  </w:num>
  <w:num w:numId="7">
    <w:abstractNumId w:val="7"/>
  </w:num>
  <w:num w:numId="8">
    <w:abstractNumId w:val="11"/>
  </w:num>
  <w:num w:numId="9">
    <w:abstractNumId w:val="13"/>
  </w:num>
  <w:num w:numId="10">
    <w:abstractNumId w:val="6"/>
  </w:num>
  <w:num w:numId="11">
    <w:abstractNumId w:val="10"/>
  </w:num>
  <w:num w:numId="12">
    <w:abstractNumId w:val="5"/>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94790"/>
    <w:rsid w:val="000A1C61"/>
    <w:rsid w:val="000F7F31"/>
    <w:rsid w:val="00120818"/>
    <w:rsid w:val="00135790"/>
    <w:rsid w:val="00155F32"/>
    <w:rsid w:val="001B350F"/>
    <w:rsid w:val="001C1CB2"/>
    <w:rsid w:val="001D3ECE"/>
    <w:rsid w:val="00214619"/>
    <w:rsid w:val="002277D5"/>
    <w:rsid w:val="00240CD4"/>
    <w:rsid w:val="00244281"/>
    <w:rsid w:val="0025181C"/>
    <w:rsid w:val="00251A24"/>
    <w:rsid w:val="00267A1E"/>
    <w:rsid w:val="002850A0"/>
    <w:rsid w:val="002911FF"/>
    <w:rsid w:val="002A2541"/>
    <w:rsid w:val="002D2F21"/>
    <w:rsid w:val="00323A4C"/>
    <w:rsid w:val="00344C1F"/>
    <w:rsid w:val="0038574B"/>
    <w:rsid w:val="003965F6"/>
    <w:rsid w:val="003B4181"/>
    <w:rsid w:val="003B7BA5"/>
    <w:rsid w:val="003F2956"/>
    <w:rsid w:val="004652A7"/>
    <w:rsid w:val="004B63B0"/>
    <w:rsid w:val="004E025D"/>
    <w:rsid w:val="005317C7"/>
    <w:rsid w:val="005478E1"/>
    <w:rsid w:val="005C3663"/>
    <w:rsid w:val="005C4078"/>
    <w:rsid w:val="005C5902"/>
    <w:rsid w:val="005D10A3"/>
    <w:rsid w:val="006108B6"/>
    <w:rsid w:val="006360E7"/>
    <w:rsid w:val="006534E1"/>
    <w:rsid w:val="006607AF"/>
    <w:rsid w:val="006916E6"/>
    <w:rsid w:val="0072224E"/>
    <w:rsid w:val="007E5BBA"/>
    <w:rsid w:val="008B4B11"/>
    <w:rsid w:val="008C6742"/>
    <w:rsid w:val="008D1AFE"/>
    <w:rsid w:val="00903E51"/>
    <w:rsid w:val="00924006"/>
    <w:rsid w:val="00936EAF"/>
    <w:rsid w:val="00947B38"/>
    <w:rsid w:val="00980D64"/>
    <w:rsid w:val="00983770"/>
    <w:rsid w:val="009A248F"/>
    <w:rsid w:val="009B19B9"/>
    <w:rsid w:val="009C1711"/>
    <w:rsid w:val="009E15C9"/>
    <w:rsid w:val="00A14FCC"/>
    <w:rsid w:val="00A4738B"/>
    <w:rsid w:val="00A619F0"/>
    <w:rsid w:val="00A95895"/>
    <w:rsid w:val="00AC165C"/>
    <w:rsid w:val="00AE17A3"/>
    <w:rsid w:val="00AF0CCA"/>
    <w:rsid w:val="00B026D8"/>
    <w:rsid w:val="00B07804"/>
    <w:rsid w:val="00B16A61"/>
    <w:rsid w:val="00B73E1F"/>
    <w:rsid w:val="00B75556"/>
    <w:rsid w:val="00B86592"/>
    <w:rsid w:val="00BC6680"/>
    <w:rsid w:val="00BF3A60"/>
    <w:rsid w:val="00BF6C1E"/>
    <w:rsid w:val="00C80283"/>
    <w:rsid w:val="00CA12F6"/>
    <w:rsid w:val="00CD2D1A"/>
    <w:rsid w:val="00CD55FA"/>
    <w:rsid w:val="00D41FE2"/>
    <w:rsid w:val="00DF0925"/>
    <w:rsid w:val="00E07E33"/>
    <w:rsid w:val="00E23283"/>
    <w:rsid w:val="00E26AF3"/>
    <w:rsid w:val="00E4782E"/>
    <w:rsid w:val="00E5072B"/>
    <w:rsid w:val="00E605BD"/>
    <w:rsid w:val="00E612C0"/>
    <w:rsid w:val="00E70605"/>
    <w:rsid w:val="00E75876"/>
    <w:rsid w:val="00EC541F"/>
    <w:rsid w:val="00EF50D5"/>
    <w:rsid w:val="00F0786B"/>
    <w:rsid w:val="00F216CB"/>
    <w:rsid w:val="00F27A47"/>
    <w:rsid w:val="00F40284"/>
    <w:rsid w:val="00F92400"/>
    <w:rsid w:val="00FA2552"/>
    <w:rsid w:val="00FA6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2020-08-05T11:55:00Z</dcterms:created>
  <dcterms:modified xsi:type="dcterms:W3CDTF">2020-08-05T11:55:00Z</dcterms:modified>
</cp:coreProperties>
</file>